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ascii="方正小标宋简体" w:eastAsia="方正小标宋简体"/>
          <w:color w:val="auto"/>
          <w:sz w:val="56"/>
          <w:szCs w:val="56"/>
          <w:highlight w:val="none"/>
          <w:lang w:val="zh-CN"/>
          <w14:ligatures w14:val="none"/>
        </w:rPr>
      </w:pPr>
      <w:r>
        <w:rPr>
          <w:rFonts w:hint="eastAsia" w:ascii="方正小标宋简体" w:hAnsi="Times New Roman" w:eastAsia="方正小标宋简体" w:cs="Times New Roman"/>
          <w:color w:val="auto"/>
          <w:sz w:val="56"/>
          <w:szCs w:val="56"/>
          <w:highlight w:val="none"/>
          <w:lang w:val="en-US" w:eastAsia="zh-CN"/>
          <w14:ligatures w14:val="none"/>
        </w:rPr>
        <w:t>电力系统自动化技术</w:t>
      </w:r>
      <w:r>
        <w:rPr>
          <w:rFonts w:hint="eastAsia" w:ascii="方正小标宋简体" w:eastAsia="方正小标宋简体"/>
          <w:color w:val="auto"/>
          <w:sz w:val="56"/>
          <w:szCs w:val="56"/>
          <w:highlight w:val="none"/>
          <w:lang w:val="zh-CN"/>
          <w14:ligatures w14:val="none"/>
        </w:rPr>
        <w:t>专业</w:t>
      </w:r>
    </w:p>
    <w:p w14:paraId="2A7D5F3F">
      <w:pPr>
        <w:spacing w:before="120" w:beforeLines="50"/>
        <w:jc w:val="center"/>
        <w:rPr>
          <w:rFonts w:ascii="方正小标宋简体" w:hAnsi="黑体" w:eastAsia="方正小标宋简体"/>
          <w:color w:val="auto"/>
          <w:sz w:val="56"/>
          <w:szCs w:val="56"/>
          <w:highlight w:val="none"/>
          <w:lang w:val="zh-CN"/>
          <w14:ligatures w14:val="none"/>
        </w:rPr>
      </w:pPr>
      <w:bookmarkStart w:id="1" w:name="_Toc17575"/>
      <w:bookmarkStart w:id="2" w:name="_Toc28838"/>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新能源</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647C60">
      <w:pPr>
        <w:pStyle w:val="18"/>
        <w:tabs>
          <w:tab w:val="right" w:leader="dot" w:pos="8296"/>
        </w:tabs>
        <w:spacing w:line="440" w:lineRule="exact"/>
        <w:rPr>
          <w:rStyle w:val="29"/>
          <w:rFonts w:hint="eastAsia" w:ascii="黑体" w:hAnsi="黑体" w:eastAsia="黑体" w:cs="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_Toc9024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一、专业名称及代码</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_Toc9024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3</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4AD66F98">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_Toc15956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二、入学基本要求</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_Toc15956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3</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1F82559E">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_Toc19244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三、基本修业年限与</w:t>
      </w:r>
      <w:r>
        <w:rPr>
          <w:rStyle w:val="29"/>
          <w:rFonts w:hint="eastAsia" w:ascii="黑体" w:hAnsi="黑体" w:eastAsia="黑体" w:cs="黑体"/>
          <w:color w:val="auto"/>
          <w:sz w:val="24"/>
          <w:szCs w:val="24"/>
          <w:highlight w:val="none"/>
          <w:lang w:val="en-US" w:eastAsia="zh-CN"/>
        </w:rPr>
        <w:t>学历</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_Toc19244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3</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0DE22B5C">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_Toc30489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四、职业面向</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_Toc30489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3</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60C2C1DA">
      <w:pPr>
        <w:pStyle w:val="18"/>
        <w:tabs>
          <w:tab w:val="right" w:leader="dot" w:pos="8296"/>
        </w:tabs>
        <w:spacing w:line="440" w:lineRule="exact"/>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_Toc30177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五、培养目标及培养规格</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_Toc30177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6</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4872BC9E">
      <w:pPr>
        <w:pStyle w:val="19"/>
        <w:tabs>
          <w:tab w:val="right" w:leader="dot" w:pos="8306"/>
        </w:tabs>
        <w:rPr>
          <w:rFonts w:hint="eastAsia" w:ascii="方正楷体_GB2312" w:hAnsi="方正楷体_GB2312" w:eastAsia="方正楷体_GB2312" w:cs="方正楷体_GB2312"/>
          <w:sz w:val="24"/>
          <w:szCs w:val="20"/>
        </w:rPr>
      </w:pPr>
      <w:r>
        <w:rPr>
          <w:rFonts w:hint="eastAsia" w:ascii="方正楷体_GB2312" w:hAnsi="方正楷体_GB2312" w:eastAsia="方正楷体_GB2312" w:cs="方正楷体_GB2312"/>
          <w:color w:val="auto"/>
          <w:sz w:val="24"/>
          <w:szCs w:val="21"/>
          <w:highlight w:val="none"/>
          <w14:ligatures w14:val="none"/>
        </w:rPr>
        <w:fldChar w:fldCharType="begin"/>
      </w:r>
      <w:r>
        <w:rPr>
          <w:rFonts w:hint="eastAsia" w:ascii="方正楷体_GB2312" w:hAnsi="方正楷体_GB2312" w:eastAsia="方正楷体_GB2312" w:cs="方正楷体_GB2312"/>
          <w:sz w:val="24"/>
          <w:szCs w:val="21"/>
          <w:highlight w:val="none"/>
          <w14:ligatures w14:val="none"/>
        </w:rPr>
        <w:instrText xml:space="preserve"> HYPERLINK \l _Toc17420 </w:instrText>
      </w:r>
      <w:r>
        <w:rPr>
          <w:rFonts w:hint="eastAsia" w:ascii="方正楷体_GB2312" w:hAnsi="方正楷体_GB2312" w:eastAsia="方正楷体_GB2312" w:cs="方正楷体_GB2312"/>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14:ligatures w14:val="none"/>
        </w:rPr>
        <w:t>（一）培养目标</w:t>
      </w:r>
      <w:r>
        <w:rPr>
          <w:rFonts w:hint="eastAsia" w:ascii="方正楷体_GB2312" w:hAnsi="方正楷体_GB2312" w:eastAsia="方正楷体_GB2312" w:cs="方正楷体_GB2312"/>
          <w:sz w:val="24"/>
          <w:szCs w:val="20"/>
        </w:rPr>
        <w:tab/>
      </w:r>
      <w:r>
        <w:rPr>
          <w:rFonts w:hint="eastAsia" w:ascii="方正楷体_GB2312" w:hAnsi="方正楷体_GB2312" w:eastAsia="方正楷体_GB2312" w:cs="方正楷体_GB2312"/>
          <w:sz w:val="24"/>
          <w:szCs w:val="20"/>
        </w:rPr>
        <w:fldChar w:fldCharType="begin"/>
      </w:r>
      <w:r>
        <w:rPr>
          <w:rFonts w:hint="eastAsia" w:ascii="方正楷体_GB2312" w:hAnsi="方正楷体_GB2312" w:eastAsia="方正楷体_GB2312" w:cs="方正楷体_GB2312"/>
          <w:sz w:val="24"/>
          <w:szCs w:val="20"/>
        </w:rPr>
        <w:instrText xml:space="preserve"> PAGEREF _Toc17420 \h </w:instrText>
      </w:r>
      <w:r>
        <w:rPr>
          <w:rFonts w:hint="eastAsia" w:ascii="方正楷体_GB2312" w:hAnsi="方正楷体_GB2312" w:eastAsia="方正楷体_GB2312" w:cs="方正楷体_GB2312"/>
          <w:sz w:val="24"/>
          <w:szCs w:val="20"/>
        </w:rPr>
        <w:fldChar w:fldCharType="separate"/>
      </w:r>
      <w:r>
        <w:rPr>
          <w:rFonts w:hint="eastAsia" w:ascii="方正楷体_GB2312" w:hAnsi="方正楷体_GB2312" w:eastAsia="方正楷体_GB2312" w:cs="方正楷体_GB2312"/>
          <w:sz w:val="24"/>
          <w:szCs w:val="20"/>
        </w:rPr>
        <w:t>6</w:t>
      </w:r>
      <w:r>
        <w:rPr>
          <w:rFonts w:hint="eastAsia" w:ascii="方正楷体_GB2312" w:hAnsi="方正楷体_GB2312" w:eastAsia="方正楷体_GB2312" w:cs="方正楷体_GB2312"/>
          <w:sz w:val="24"/>
          <w:szCs w:val="20"/>
        </w:rPr>
        <w:fldChar w:fldCharType="end"/>
      </w:r>
      <w:r>
        <w:rPr>
          <w:rFonts w:hint="eastAsia" w:ascii="方正楷体_GB2312" w:hAnsi="方正楷体_GB2312" w:eastAsia="方正楷体_GB2312" w:cs="方正楷体_GB2312"/>
          <w:color w:val="auto"/>
          <w:sz w:val="24"/>
          <w:szCs w:val="21"/>
          <w:highlight w:val="none"/>
          <w14:ligatures w14:val="none"/>
        </w:rPr>
        <w:fldChar w:fldCharType="end"/>
      </w:r>
    </w:p>
    <w:p w14:paraId="71076639">
      <w:pPr>
        <w:pStyle w:val="19"/>
        <w:tabs>
          <w:tab w:val="right" w:leader="dot" w:pos="8306"/>
        </w:tabs>
      </w:pPr>
      <w:r>
        <w:rPr>
          <w:rFonts w:hint="eastAsia" w:ascii="方正楷体_GB2312" w:hAnsi="方正楷体_GB2312" w:eastAsia="方正楷体_GB2312" w:cs="方正楷体_GB2312"/>
          <w:color w:val="auto"/>
          <w:sz w:val="24"/>
          <w:szCs w:val="21"/>
          <w:highlight w:val="none"/>
          <w14:ligatures w14:val="none"/>
        </w:rPr>
        <w:fldChar w:fldCharType="begin"/>
      </w:r>
      <w:r>
        <w:rPr>
          <w:rFonts w:hint="eastAsia" w:ascii="方正楷体_GB2312" w:hAnsi="方正楷体_GB2312" w:eastAsia="方正楷体_GB2312" w:cs="方正楷体_GB2312"/>
          <w:sz w:val="24"/>
          <w:szCs w:val="21"/>
          <w:highlight w:val="none"/>
          <w14:ligatures w14:val="none"/>
        </w:rPr>
        <w:instrText xml:space="preserve"> HYPERLINK \l _Toc17265 </w:instrText>
      </w:r>
      <w:r>
        <w:rPr>
          <w:rFonts w:hint="eastAsia" w:ascii="方正楷体_GB2312" w:hAnsi="方正楷体_GB2312" w:eastAsia="方正楷体_GB2312" w:cs="方正楷体_GB2312"/>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14:ligatures w14:val="none"/>
        </w:rPr>
        <w:t>（二）培养规格</w:t>
      </w:r>
      <w:r>
        <w:rPr>
          <w:rFonts w:hint="eastAsia" w:ascii="方正楷体_GB2312" w:hAnsi="方正楷体_GB2312" w:eastAsia="方正楷体_GB2312" w:cs="方正楷体_GB2312"/>
          <w:sz w:val="24"/>
          <w:szCs w:val="20"/>
        </w:rPr>
        <w:tab/>
      </w:r>
      <w:r>
        <w:rPr>
          <w:rFonts w:hint="eastAsia" w:ascii="方正楷体_GB2312" w:hAnsi="方正楷体_GB2312" w:eastAsia="方正楷体_GB2312" w:cs="方正楷体_GB2312"/>
          <w:sz w:val="24"/>
          <w:szCs w:val="20"/>
        </w:rPr>
        <w:fldChar w:fldCharType="begin"/>
      </w:r>
      <w:r>
        <w:rPr>
          <w:rFonts w:hint="eastAsia" w:ascii="方正楷体_GB2312" w:hAnsi="方正楷体_GB2312" w:eastAsia="方正楷体_GB2312" w:cs="方正楷体_GB2312"/>
          <w:sz w:val="24"/>
          <w:szCs w:val="20"/>
        </w:rPr>
        <w:instrText xml:space="preserve"> PAGEREF _Toc17265 \h </w:instrText>
      </w:r>
      <w:r>
        <w:rPr>
          <w:rFonts w:hint="eastAsia" w:ascii="方正楷体_GB2312" w:hAnsi="方正楷体_GB2312" w:eastAsia="方正楷体_GB2312" w:cs="方正楷体_GB2312"/>
          <w:sz w:val="24"/>
          <w:szCs w:val="20"/>
        </w:rPr>
        <w:fldChar w:fldCharType="separate"/>
      </w:r>
      <w:r>
        <w:rPr>
          <w:rFonts w:hint="eastAsia" w:ascii="方正楷体_GB2312" w:hAnsi="方正楷体_GB2312" w:eastAsia="方正楷体_GB2312" w:cs="方正楷体_GB2312"/>
          <w:sz w:val="24"/>
          <w:szCs w:val="20"/>
        </w:rPr>
        <w:t>6</w:t>
      </w:r>
      <w:r>
        <w:rPr>
          <w:rFonts w:hint="eastAsia" w:ascii="方正楷体_GB2312" w:hAnsi="方正楷体_GB2312" w:eastAsia="方正楷体_GB2312" w:cs="方正楷体_GB2312"/>
          <w:sz w:val="24"/>
          <w:szCs w:val="20"/>
        </w:rPr>
        <w:fldChar w:fldCharType="end"/>
      </w:r>
      <w:r>
        <w:rPr>
          <w:rFonts w:hint="eastAsia" w:ascii="方正楷体_GB2312" w:hAnsi="方正楷体_GB2312" w:eastAsia="方正楷体_GB2312" w:cs="方正楷体_GB2312"/>
          <w:color w:val="auto"/>
          <w:sz w:val="24"/>
          <w:szCs w:val="21"/>
          <w:highlight w:val="none"/>
          <w14:ligatures w14:val="none"/>
        </w:rPr>
        <w:fldChar w:fldCharType="end"/>
      </w:r>
    </w:p>
    <w:p w14:paraId="6AAB9972">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_Toc27461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六、课程设置</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_Toc27461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8</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39A29964">
      <w:pPr>
        <w:pStyle w:val="19"/>
        <w:tabs>
          <w:tab w:val="right" w:leader="dot" w:pos="8306"/>
        </w:tabs>
        <w:rPr>
          <w:rFonts w:hint="eastAsia" w:ascii="方正楷体_GB2312" w:hAnsi="方正楷体_GB2312" w:eastAsia="方正楷体_GB2312" w:cs="方正楷体_GB2312"/>
          <w:kern w:val="0"/>
          <w:sz w:val="24"/>
          <w:szCs w:val="21"/>
          <w:highlight w:val="none"/>
          <w14:ligatures w14:val="none"/>
        </w:rPr>
      </w:pPr>
      <w:r>
        <w:rPr>
          <w:rFonts w:hint="eastAsia" w:ascii="方正楷体_GB2312" w:hAnsi="方正楷体_GB2312" w:eastAsia="方正楷体_GB2312" w:cs="方正楷体_GB2312"/>
          <w:kern w:val="0"/>
          <w:sz w:val="24"/>
          <w:szCs w:val="21"/>
          <w:highlight w:val="none"/>
          <w14:ligatures w14:val="none"/>
        </w:rPr>
        <w:fldChar w:fldCharType="begin"/>
      </w:r>
      <w:r>
        <w:rPr>
          <w:rFonts w:hint="eastAsia" w:ascii="方正楷体_GB2312" w:hAnsi="方正楷体_GB2312" w:eastAsia="方正楷体_GB2312" w:cs="方正楷体_GB2312"/>
          <w:kern w:val="0"/>
          <w:sz w:val="24"/>
          <w:szCs w:val="21"/>
          <w:highlight w:val="none"/>
          <w14:ligatures w14:val="none"/>
        </w:rPr>
        <w:instrText xml:space="preserve"> HYPERLINK \l _Toc5815 </w:instrText>
      </w:r>
      <w:r>
        <w:rPr>
          <w:rFonts w:hint="eastAsia" w:ascii="方正楷体_GB2312" w:hAnsi="方正楷体_GB2312" w:eastAsia="方正楷体_GB2312" w:cs="方正楷体_GB2312"/>
          <w:kern w:val="0"/>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lang w:eastAsia="zh-CN"/>
          <w14:ligatures w14:val="none"/>
        </w:rPr>
        <w:t>（</w:t>
      </w:r>
      <w:r>
        <w:rPr>
          <w:rFonts w:hint="eastAsia" w:ascii="方正楷体_GB2312" w:hAnsi="方正楷体_GB2312" w:eastAsia="方正楷体_GB2312" w:cs="方正楷体_GB2312"/>
          <w:kern w:val="0"/>
          <w:sz w:val="24"/>
          <w:szCs w:val="21"/>
          <w:highlight w:val="none"/>
          <w:lang w:val="en-US" w:eastAsia="zh-CN"/>
          <w14:ligatures w14:val="none"/>
        </w:rPr>
        <w:t>一</w:t>
      </w:r>
      <w:r>
        <w:rPr>
          <w:rFonts w:hint="eastAsia" w:ascii="方正楷体_GB2312" w:hAnsi="方正楷体_GB2312" w:eastAsia="方正楷体_GB2312" w:cs="方正楷体_GB2312"/>
          <w:kern w:val="0"/>
          <w:sz w:val="24"/>
          <w:szCs w:val="21"/>
          <w:highlight w:val="none"/>
          <w:lang w:eastAsia="zh-CN"/>
          <w14:ligatures w14:val="none"/>
        </w:rPr>
        <w:t>）</w:t>
      </w:r>
      <w:r>
        <w:rPr>
          <w:rFonts w:hint="eastAsia" w:ascii="方正楷体_GB2312" w:hAnsi="方正楷体_GB2312" w:eastAsia="方正楷体_GB2312" w:cs="方正楷体_GB2312"/>
          <w:kern w:val="0"/>
          <w:sz w:val="24"/>
          <w:szCs w:val="21"/>
          <w:highlight w:val="none"/>
          <w14:ligatures w14:val="none"/>
        </w:rPr>
        <w:t>公共基础课程</w:t>
      </w:r>
      <w:r>
        <w:rPr>
          <w:rFonts w:hint="eastAsia" w:ascii="方正楷体_GB2312" w:hAnsi="方正楷体_GB2312" w:eastAsia="方正楷体_GB2312" w:cs="方正楷体_GB2312"/>
          <w:kern w:val="0"/>
          <w:sz w:val="24"/>
          <w:szCs w:val="21"/>
          <w:highlight w:val="none"/>
          <w14:ligatures w14:val="none"/>
        </w:rPr>
        <w:tab/>
      </w:r>
      <w:r>
        <w:rPr>
          <w:rFonts w:hint="eastAsia" w:ascii="方正楷体_GB2312" w:hAnsi="方正楷体_GB2312" w:eastAsia="方正楷体_GB2312" w:cs="方正楷体_GB2312"/>
          <w:kern w:val="0"/>
          <w:sz w:val="24"/>
          <w:szCs w:val="21"/>
          <w:highlight w:val="none"/>
          <w14:ligatures w14:val="none"/>
        </w:rPr>
        <w:fldChar w:fldCharType="begin"/>
      </w:r>
      <w:r>
        <w:rPr>
          <w:rFonts w:hint="eastAsia" w:ascii="方正楷体_GB2312" w:hAnsi="方正楷体_GB2312" w:eastAsia="方正楷体_GB2312" w:cs="方正楷体_GB2312"/>
          <w:kern w:val="0"/>
          <w:sz w:val="24"/>
          <w:szCs w:val="21"/>
          <w:highlight w:val="none"/>
          <w14:ligatures w14:val="none"/>
        </w:rPr>
        <w:instrText xml:space="preserve"> PAGEREF _Toc5815 \h </w:instrText>
      </w:r>
      <w:r>
        <w:rPr>
          <w:rFonts w:hint="eastAsia" w:ascii="方正楷体_GB2312" w:hAnsi="方正楷体_GB2312" w:eastAsia="方正楷体_GB2312" w:cs="方正楷体_GB2312"/>
          <w:kern w:val="0"/>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14:ligatures w14:val="none"/>
        </w:rPr>
        <w:t>8</w:t>
      </w:r>
      <w:r>
        <w:rPr>
          <w:rFonts w:hint="eastAsia" w:ascii="方正楷体_GB2312" w:hAnsi="方正楷体_GB2312" w:eastAsia="方正楷体_GB2312" w:cs="方正楷体_GB2312"/>
          <w:kern w:val="0"/>
          <w:sz w:val="24"/>
          <w:szCs w:val="21"/>
          <w:highlight w:val="none"/>
          <w14:ligatures w14:val="none"/>
        </w:rPr>
        <w:fldChar w:fldCharType="end"/>
      </w:r>
      <w:r>
        <w:rPr>
          <w:rFonts w:hint="eastAsia" w:ascii="方正楷体_GB2312" w:hAnsi="方正楷体_GB2312" w:eastAsia="方正楷体_GB2312" w:cs="方正楷体_GB2312"/>
          <w:kern w:val="0"/>
          <w:sz w:val="24"/>
          <w:szCs w:val="21"/>
          <w:highlight w:val="none"/>
          <w14:ligatures w14:val="none"/>
        </w:rPr>
        <w:fldChar w:fldCharType="end"/>
      </w:r>
    </w:p>
    <w:p w14:paraId="16FB73AF">
      <w:pPr>
        <w:pStyle w:val="19"/>
        <w:tabs>
          <w:tab w:val="right" w:leader="dot" w:pos="8306"/>
        </w:tabs>
        <w:rPr>
          <w:rFonts w:hint="eastAsia" w:ascii="方正楷体_GB2312" w:hAnsi="方正楷体_GB2312" w:eastAsia="方正楷体_GB2312" w:cs="方正楷体_GB2312"/>
          <w:kern w:val="0"/>
          <w:sz w:val="24"/>
          <w:szCs w:val="21"/>
          <w:highlight w:val="none"/>
          <w14:ligatures w14:val="none"/>
        </w:rPr>
      </w:pPr>
      <w:r>
        <w:rPr>
          <w:rFonts w:hint="eastAsia" w:ascii="方正楷体_GB2312" w:hAnsi="方正楷体_GB2312" w:eastAsia="方正楷体_GB2312" w:cs="方正楷体_GB2312"/>
          <w:kern w:val="0"/>
          <w:sz w:val="24"/>
          <w:szCs w:val="21"/>
          <w:highlight w:val="none"/>
          <w14:ligatures w14:val="none"/>
        </w:rPr>
        <w:fldChar w:fldCharType="begin"/>
      </w:r>
      <w:r>
        <w:rPr>
          <w:rFonts w:hint="eastAsia" w:ascii="方正楷体_GB2312" w:hAnsi="方正楷体_GB2312" w:eastAsia="方正楷体_GB2312" w:cs="方正楷体_GB2312"/>
          <w:kern w:val="0"/>
          <w:sz w:val="24"/>
          <w:szCs w:val="21"/>
          <w:highlight w:val="none"/>
          <w14:ligatures w14:val="none"/>
        </w:rPr>
        <w:instrText xml:space="preserve"> HYPERLINK \l _Toc11459 </w:instrText>
      </w:r>
      <w:r>
        <w:rPr>
          <w:rFonts w:hint="eastAsia" w:ascii="方正楷体_GB2312" w:hAnsi="方正楷体_GB2312" w:eastAsia="方正楷体_GB2312" w:cs="方正楷体_GB2312"/>
          <w:kern w:val="0"/>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（二）专业课程</w:t>
      </w:r>
      <w:r>
        <w:rPr>
          <w:rFonts w:hint="eastAsia" w:ascii="方正楷体_GB2312" w:hAnsi="方正楷体_GB2312" w:eastAsia="方正楷体_GB2312" w:cs="方正楷体_GB2312"/>
          <w:kern w:val="0"/>
          <w:sz w:val="24"/>
          <w:szCs w:val="21"/>
          <w:highlight w:val="none"/>
          <w14:ligatures w14:val="none"/>
        </w:rPr>
        <w:tab/>
      </w:r>
      <w:r>
        <w:rPr>
          <w:rFonts w:hint="eastAsia" w:ascii="方正楷体_GB2312" w:hAnsi="方正楷体_GB2312" w:eastAsia="方正楷体_GB2312" w:cs="方正楷体_GB2312"/>
          <w:kern w:val="0"/>
          <w:sz w:val="24"/>
          <w:szCs w:val="21"/>
          <w:highlight w:val="none"/>
          <w14:ligatures w14:val="none"/>
        </w:rPr>
        <w:fldChar w:fldCharType="begin"/>
      </w:r>
      <w:r>
        <w:rPr>
          <w:rFonts w:hint="eastAsia" w:ascii="方正楷体_GB2312" w:hAnsi="方正楷体_GB2312" w:eastAsia="方正楷体_GB2312" w:cs="方正楷体_GB2312"/>
          <w:kern w:val="0"/>
          <w:sz w:val="24"/>
          <w:szCs w:val="21"/>
          <w:highlight w:val="none"/>
          <w14:ligatures w14:val="none"/>
        </w:rPr>
        <w:instrText xml:space="preserve"> PAGEREF _Toc11459 \h </w:instrText>
      </w:r>
      <w:r>
        <w:rPr>
          <w:rFonts w:hint="eastAsia" w:ascii="方正楷体_GB2312" w:hAnsi="方正楷体_GB2312" w:eastAsia="方正楷体_GB2312" w:cs="方正楷体_GB2312"/>
          <w:kern w:val="0"/>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14:ligatures w14:val="none"/>
        </w:rPr>
        <w:t>9</w:t>
      </w:r>
      <w:r>
        <w:rPr>
          <w:rFonts w:hint="eastAsia" w:ascii="方正楷体_GB2312" w:hAnsi="方正楷体_GB2312" w:eastAsia="方正楷体_GB2312" w:cs="方正楷体_GB2312"/>
          <w:kern w:val="0"/>
          <w:sz w:val="24"/>
          <w:szCs w:val="21"/>
          <w:highlight w:val="none"/>
          <w14:ligatures w14:val="none"/>
        </w:rPr>
        <w:fldChar w:fldCharType="end"/>
      </w:r>
      <w:r>
        <w:rPr>
          <w:rFonts w:hint="eastAsia" w:ascii="方正楷体_GB2312" w:hAnsi="方正楷体_GB2312" w:eastAsia="方正楷体_GB2312" w:cs="方正楷体_GB2312"/>
          <w:kern w:val="0"/>
          <w:sz w:val="24"/>
          <w:szCs w:val="21"/>
          <w:highlight w:val="none"/>
          <w14:ligatures w14:val="none"/>
        </w:rPr>
        <w:fldChar w:fldCharType="end"/>
      </w:r>
    </w:p>
    <w:p w14:paraId="203506A2">
      <w:pPr>
        <w:pStyle w:val="19"/>
        <w:tabs>
          <w:tab w:val="right" w:leader="dot" w:pos="8306"/>
        </w:tabs>
      </w:pPr>
      <w:r>
        <w:rPr>
          <w:rFonts w:hint="eastAsia" w:ascii="方正楷体_GB2312" w:hAnsi="方正楷体_GB2312" w:eastAsia="方正楷体_GB2312" w:cs="方正楷体_GB2312"/>
          <w:kern w:val="0"/>
          <w:sz w:val="24"/>
          <w:szCs w:val="21"/>
          <w:highlight w:val="none"/>
          <w14:ligatures w14:val="none"/>
        </w:rPr>
        <w:fldChar w:fldCharType="begin"/>
      </w:r>
      <w:r>
        <w:rPr>
          <w:rFonts w:hint="eastAsia" w:ascii="方正楷体_GB2312" w:hAnsi="方正楷体_GB2312" w:eastAsia="方正楷体_GB2312" w:cs="方正楷体_GB2312"/>
          <w:kern w:val="0"/>
          <w:sz w:val="24"/>
          <w:szCs w:val="21"/>
          <w:highlight w:val="none"/>
          <w14:ligatures w14:val="none"/>
        </w:rPr>
        <w:instrText xml:space="preserve"> HYPERLINK \l _Toc24034 </w:instrText>
      </w:r>
      <w:r>
        <w:rPr>
          <w:rFonts w:hint="eastAsia" w:ascii="方正楷体_GB2312" w:hAnsi="方正楷体_GB2312" w:eastAsia="方正楷体_GB2312" w:cs="方正楷体_GB2312"/>
          <w:kern w:val="0"/>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14:ligatures w14:val="none"/>
        </w:rPr>
        <w:t>（三）</w:t>
      </w:r>
      <w:r>
        <w:rPr>
          <w:rFonts w:hint="eastAsia" w:ascii="方正楷体_GB2312" w:hAnsi="方正楷体_GB2312" w:eastAsia="方正楷体_GB2312" w:cs="方正楷体_GB2312"/>
          <w:kern w:val="0"/>
          <w:sz w:val="24"/>
          <w:szCs w:val="21"/>
          <w:highlight w:val="none"/>
          <w:lang w:val="en-US" w:eastAsia="zh-CN"/>
          <w14:ligatures w14:val="none"/>
        </w:rPr>
        <w:t>独立开设实践</w:t>
      </w:r>
      <w:r>
        <w:rPr>
          <w:rFonts w:hint="eastAsia" w:ascii="方正楷体_GB2312" w:hAnsi="方正楷体_GB2312" w:eastAsia="方正楷体_GB2312" w:cs="方正楷体_GB2312"/>
          <w:kern w:val="0"/>
          <w:sz w:val="24"/>
          <w:szCs w:val="21"/>
          <w:highlight w:val="none"/>
          <w14:ligatures w14:val="none"/>
        </w:rPr>
        <w:t>环节</w:t>
      </w:r>
      <w:r>
        <w:rPr>
          <w:rFonts w:hint="eastAsia" w:ascii="方正楷体_GB2312" w:hAnsi="方正楷体_GB2312" w:eastAsia="方正楷体_GB2312" w:cs="方正楷体_GB2312"/>
          <w:kern w:val="0"/>
          <w:sz w:val="24"/>
          <w:szCs w:val="21"/>
          <w:highlight w:val="none"/>
          <w14:ligatures w14:val="none"/>
        </w:rPr>
        <w:tab/>
      </w:r>
      <w:r>
        <w:rPr>
          <w:rFonts w:hint="eastAsia" w:ascii="方正楷体_GB2312" w:hAnsi="方正楷体_GB2312" w:eastAsia="方正楷体_GB2312" w:cs="方正楷体_GB2312"/>
          <w:kern w:val="0"/>
          <w:sz w:val="24"/>
          <w:szCs w:val="21"/>
          <w:highlight w:val="none"/>
          <w14:ligatures w14:val="none"/>
        </w:rPr>
        <w:fldChar w:fldCharType="begin"/>
      </w:r>
      <w:r>
        <w:rPr>
          <w:rFonts w:hint="eastAsia" w:ascii="方正楷体_GB2312" w:hAnsi="方正楷体_GB2312" w:eastAsia="方正楷体_GB2312" w:cs="方正楷体_GB2312"/>
          <w:kern w:val="0"/>
          <w:sz w:val="24"/>
          <w:szCs w:val="21"/>
          <w:highlight w:val="none"/>
          <w14:ligatures w14:val="none"/>
        </w:rPr>
        <w:instrText xml:space="preserve"> PAGEREF _Toc24034 \h </w:instrText>
      </w:r>
      <w:r>
        <w:rPr>
          <w:rFonts w:hint="eastAsia" w:ascii="方正楷体_GB2312" w:hAnsi="方正楷体_GB2312" w:eastAsia="方正楷体_GB2312" w:cs="方正楷体_GB2312"/>
          <w:kern w:val="0"/>
          <w:sz w:val="24"/>
          <w:szCs w:val="21"/>
          <w:highlight w:val="none"/>
          <w14:ligatures w14:val="none"/>
        </w:rPr>
        <w:fldChar w:fldCharType="separate"/>
      </w:r>
      <w:r>
        <w:rPr>
          <w:rFonts w:hint="eastAsia" w:ascii="方正楷体_GB2312" w:hAnsi="方正楷体_GB2312" w:eastAsia="方正楷体_GB2312" w:cs="方正楷体_GB2312"/>
          <w:kern w:val="0"/>
          <w:sz w:val="24"/>
          <w:szCs w:val="21"/>
          <w:highlight w:val="none"/>
          <w14:ligatures w14:val="none"/>
        </w:rPr>
        <w:t>11</w:t>
      </w:r>
      <w:r>
        <w:rPr>
          <w:rFonts w:hint="eastAsia" w:ascii="方正楷体_GB2312" w:hAnsi="方正楷体_GB2312" w:eastAsia="方正楷体_GB2312" w:cs="方正楷体_GB2312"/>
          <w:kern w:val="0"/>
          <w:sz w:val="24"/>
          <w:szCs w:val="21"/>
          <w:highlight w:val="none"/>
          <w14:ligatures w14:val="none"/>
        </w:rPr>
        <w:fldChar w:fldCharType="end"/>
      </w:r>
      <w:r>
        <w:rPr>
          <w:rFonts w:hint="eastAsia" w:ascii="方正楷体_GB2312" w:hAnsi="方正楷体_GB2312" w:eastAsia="方正楷体_GB2312" w:cs="方正楷体_GB2312"/>
          <w:kern w:val="0"/>
          <w:sz w:val="24"/>
          <w:szCs w:val="21"/>
          <w:highlight w:val="none"/>
          <w14:ligatures w14:val="none"/>
        </w:rPr>
        <w:fldChar w:fldCharType="end"/>
      </w:r>
    </w:p>
    <w:p w14:paraId="15F4DAC5">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_Toc31598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七、 教学进程总体安排</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_Toc31598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11</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256AE431">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_Toc12291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（一）学时与学分分配表</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_Toc12291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11</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1EC14137">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_Toc19142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（二）</w:t>
      </w:r>
      <w:r>
        <w:rPr>
          <w:rFonts w:hint="eastAsia" w:ascii="方正楷体_GB2312" w:hAnsi="方正楷体_GB2312" w:eastAsia="方正楷体_GB2312" w:cs="方正楷体_GB2312"/>
          <w:kern w:val="0"/>
          <w:sz w:val="24"/>
          <w:szCs w:val="21"/>
          <w:highlight w:val="none"/>
          <w:lang w:val="zh-CN" w:eastAsia="zh-CN"/>
          <w14:ligatures w14:val="none"/>
        </w:rPr>
        <w:t>课程设置及教学安排表</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_Toc19142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11</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440E671A">
      <w:pPr>
        <w:pStyle w:val="19"/>
        <w:tabs>
          <w:tab w:val="right" w:leader="dot" w:pos="8306"/>
        </w:tabs>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_Toc28777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（三）教学进程表</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_Toc28777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13</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12651A37">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_Toc32619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八、实施保障</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_Toc32619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13</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38AE30AE">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_Toc28054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（一）师资队伍</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_Toc28054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13</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5C9DF475">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_Toc16558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（二）教学设施</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_Toc16558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15</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359D498F">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_Toc24842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（三）教学资源</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_Toc24842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16</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0FA0774E">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_Toc7101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（四） 教学方法</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_Toc7101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17</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6982A85A">
      <w:pPr>
        <w:pStyle w:val="19"/>
        <w:tabs>
          <w:tab w:val="right" w:leader="dot" w:pos="8306"/>
        </w:tabs>
        <w:rPr>
          <w:rFonts w:hint="eastAsia" w:ascii="方正楷体_GB2312" w:hAnsi="方正楷体_GB2312" w:eastAsia="方正楷体_GB2312" w:cs="方正楷体_GB2312"/>
          <w:kern w:val="0"/>
          <w:sz w:val="24"/>
          <w:szCs w:val="21"/>
          <w:highlight w:val="none"/>
          <w:lang w:val="en-US" w:eastAsia="zh-CN"/>
          <w14:ligatures w14:val="none"/>
        </w:rPr>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_Toc7738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（五）学习评价</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_Toc7738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18</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28A879EA">
      <w:pPr>
        <w:pStyle w:val="19"/>
        <w:tabs>
          <w:tab w:val="right" w:leader="dot" w:pos="8306"/>
        </w:tabs>
      </w:pP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HYPERLINK \l _Toc11572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（六）质量管理</w:t>
      </w:r>
      <w:r>
        <w:rPr>
          <w:rFonts w:hint="eastAsia" w:ascii="方正楷体_GB2312" w:hAnsi="方正楷体_GB2312" w:eastAsia="方正楷体_GB2312" w:cs="方正楷体_GB2312"/>
          <w:kern w:val="0"/>
          <w:sz w:val="24"/>
          <w:szCs w:val="21"/>
          <w:highlight w:val="none"/>
          <w:lang w:val="en-US" w:eastAsia="zh-CN"/>
          <w14:ligatures w14:val="none"/>
        </w:rPr>
        <w:tab/>
      </w:r>
      <w:r>
        <w:rPr>
          <w:rFonts w:hint="eastAsia" w:ascii="方正楷体_GB2312" w:hAnsi="方正楷体_GB2312" w:eastAsia="方正楷体_GB2312" w:cs="方正楷体_GB2312"/>
          <w:kern w:val="0"/>
          <w:sz w:val="24"/>
          <w:szCs w:val="21"/>
          <w:highlight w:val="none"/>
          <w:lang w:val="en-US" w:eastAsia="zh-CN"/>
          <w14:ligatures w14:val="none"/>
        </w:rPr>
        <w:fldChar w:fldCharType="begin"/>
      </w:r>
      <w:r>
        <w:rPr>
          <w:rFonts w:hint="eastAsia" w:ascii="方正楷体_GB2312" w:hAnsi="方正楷体_GB2312" w:eastAsia="方正楷体_GB2312" w:cs="方正楷体_GB2312"/>
          <w:kern w:val="0"/>
          <w:sz w:val="24"/>
          <w:szCs w:val="21"/>
          <w:highlight w:val="none"/>
          <w:lang w:val="en-US" w:eastAsia="zh-CN"/>
          <w14:ligatures w14:val="none"/>
        </w:rPr>
        <w:instrText xml:space="preserve"> PAGEREF _Toc11572 \h </w:instrText>
      </w:r>
      <w:r>
        <w:rPr>
          <w:rFonts w:hint="eastAsia" w:ascii="方正楷体_GB2312" w:hAnsi="方正楷体_GB2312" w:eastAsia="方正楷体_GB2312" w:cs="方正楷体_GB2312"/>
          <w:kern w:val="0"/>
          <w:sz w:val="24"/>
          <w:szCs w:val="21"/>
          <w:highlight w:val="none"/>
          <w:lang w:val="en-US" w:eastAsia="zh-CN"/>
          <w14:ligatures w14:val="none"/>
        </w:rPr>
        <w:fldChar w:fldCharType="separate"/>
      </w:r>
      <w:r>
        <w:rPr>
          <w:rFonts w:hint="eastAsia" w:ascii="方正楷体_GB2312" w:hAnsi="方正楷体_GB2312" w:eastAsia="方正楷体_GB2312" w:cs="方正楷体_GB2312"/>
          <w:kern w:val="0"/>
          <w:sz w:val="24"/>
          <w:szCs w:val="21"/>
          <w:highlight w:val="none"/>
          <w:lang w:val="en-US" w:eastAsia="zh-CN"/>
          <w14:ligatures w14:val="none"/>
        </w:rPr>
        <w:t>18</w:t>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r>
        <w:rPr>
          <w:rFonts w:hint="eastAsia" w:ascii="方正楷体_GB2312" w:hAnsi="方正楷体_GB2312" w:eastAsia="方正楷体_GB2312" w:cs="方正楷体_GB2312"/>
          <w:kern w:val="0"/>
          <w:sz w:val="24"/>
          <w:szCs w:val="21"/>
          <w:highlight w:val="none"/>
          <w:lang w:val="en-US" w:eastAsia="zh-CN"/>
          <w14:ligatures w14:val="none"/>
        </w:rPr>
        <w:fldChar w:fldCharType="end"/>
      </w:r>
    </w:p>
    <w:p w14:paraId="3E56E1D8">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_Toc29290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九、毕业要求</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_Toc29290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19</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74B6B420">
      <w:pPr>
        <w:pStyle w:val="18"/>
        <w:tabs>
          <w:tab w:val="right" w:leader="dot" w:pos="8296"/>
        </w:tabs>
        <w:spacing w:line="440" w:lineRule="exact"/>
        <w:rPr>
          <w:rStyle w:val="29"/>
          <w:rFonts w:hint="eastAsia" w:ascii="黑体" w:hAnsi="黑体" w:eastAsia="黑体" w:cs="黑体"/>
          <w:color w:val="auto"/>
          <w:sz w:val="24"/>
          <w:szCs w:val="24"/>
          <w:highlight w:val="none"/>
        </w:rPr>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_Toc27659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十、方案编制人员</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_Toc27659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19</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037DA078">
      <w:pPr>
        <w:pStyle w:val="18"/>
        <w:tabs>
          <w:tab w:val="right" w:leader="dot" w:pos="8296"/>
        </w:tabs>
        <w:spacing w:line="440" w:lineRule="exact"/>
      </w:pP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HYPERLINK \l _Toc1101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十一、附件</w:t>
      </w:r>
      <w:r>
        <w:rPr>
          <w:rStyle w:val="29"/>
          <w:rFonts w:hint="eastAsia" w:ascii="黑体" w:hAnsi="黑体" w:eastAsia="黑体" w:cs="黑体"/>
          <w:color w:val="auto"/>
          <w:sz w:val="24"/>
          <w:szCs w:val="24"/>
          <w:highlight w:val="none"/>
        </w:rPr>
        <w:tab/>
      </w:r>
      <w:r>
        <w:rPr>
          <w:rStyle w:val="29"/>
          <w:rFonts w:hint="eastAsia" w:ascii="黑体" w:hAnsi="黑体" w:eastAsia="黑体" w:cs="黑体"/>
          <w:color w:val="auto"/>
          <w:sz w:val="24"/>
          <w:szCs w:val="24"/>
          <w:highlight w:val="none"/>
        </w:rPr>
        <w:fldChar w:fldCharType="begin"/>
      </w:r>
      <w:r>
        <w:rPr>
          <w:rStyle w:val="29"/>
          <w:rFonts w:hint="eastAsia" w:ascii="黑体" w:hAnsi="黑体" w:eastAsia="黑体" w:cs="黑体"/>
          <w:color w:val="auto"/>
          <w:sz w:val="24"/>
          <w:szCs w:val="24"/>
          <w:highlight w:val="none"/>
        </w:rPr>
        <w:instrText xml:space="preserve"> PAGEREF _Toc1101 \h </w:instrText>
      </w:r>
      <w:r>
        <w:rPr>
          <w:rStyle w:val="29"/>
          <w:rFonts w:hint="eastAsia" w:ascii="黑体" w:hAnsi="黑体" w:eastAsia="黑体" w:cs="黑体"/>
          <w:color w:val="auto"/>
          <w:sz w:val="24"/>
          <w:szCs w:val="24"/>
          <w:highlight w:val="none"/>
        </w:rPr>
        <w:fldChar w:fldCharType="separate"/>
      </w:r>
      <w:r>
        <w:rPr>
          <w:rStyle w:val="29"/>
          <w:rFonts w:hint="eastAsia" w:ascii="黑体" w:hAnsi="黑体" w:eastAsia="黑体" w:cs="黑体"/>
          <w:color w:val="auto"/>
          <w:sz w:val="24"/>
          <w:szCs w:val="24"/>
          <w:highlight w:val="none"/>
        </w:rPr>
        <w:t>19</w:t>
      </w:r>
      <w:r>
        <w:rPr>
          <w:rStyle w:val="29"/>
          <w:rFonts w:hint="eastAsia" w:ascii="黑体" w:hAnsi="黑体" w:eastAsia="黑体" w:cs="黑体"/>
          <w:color w:val="auto"/>
          <w:sz w:val="24"/>
          <w:szCs w:val="24"/>
          <w:highlight w:val="none"/>
        </w:rPr>
        <w:fldChar w:fldCharType="end"/>
      </w:r>
      <w:r>
        <w:rPr>
          <w:rStyle w:val="29"/>
          <w:rFonts w:hint="eastAsia" w:ascii="黑体" w:hAnsi="黑体" w:eastAsia="黑体" w:cs="黑体"/>
          <w:color w:val="auto"/>
          <w:sz w:val="24"/>
          <w:szCs w:val="24"/>
          <w:highlight w:val="none"/>
        </w:rPr>
        <w:fldChar w:fldCharType="end"/>
      </w:r>
    </w:p>
    <w:p w14:paraId="1DFF020F">
      <w:pPr>
        <w:spacing w:line="440" w:lineRule="exact"/>
        <w:jc w:val="both"/>
        <w:rPr>
          <w:rFonts w:ascii="黑体" w:hAnsi="黑体" w:eastAsia="黑体" w:cs="方正小标宋_GBK"/>
          <w:color w:val="auto"/>
          <w:sz w:val="32"/>
          <w:szCs w:val="32"/>
          <w:highlight w:val="none"/>
          <w14:ligatures w14:val="none"/>
        </w:rPr>
      </w:pPr>
      <w:r>
        <w:rPr>
          <w:rFonts w:eastAsia="黑体" w:cs="方正小标宋_GBK"/>
          <w:color w:val="auto"/>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ascii="Times New Roman" w:hAnsi="Times New Roman" w:eastAsia="黑体" w:cs="Times New Roman"/>
          <w:color w:val="auto"/>
          <w:sz w:val="32"/>
          <w:szCs w:val="32"/>
          <w:highlight w:val="none"/>
          <w:lang w:val="en-US" w:eastAsia="zh-CN"/>
          <w14:ligatures w14:val="none"/>
        </w:rPr>
        <w:t>电力系统自动化技术</w:t>
      </w:r>
      <w:r>
        <w:rPr>
          <w:rFonts w:ascii="Times New Roman" w:hAnsi="Times New Roman" w:eastAsia="黑体" w:cs="Times New Roman"/>
          <w:color w:val="auto"/>
          <w:sz w:val="32"/>
          <w:szCs w:val="32"/>
          <w:highlight w:val="none"/>
          <w:lang w:val="zh-CN"/>
          <w14:ligatures w14:val="none"/>
        </w:rPr>
        <w:t>专业</w:t>
      </w:r>
      <w:r>
        <w:rPr>
          <w:rFonts w:eastAsia="黑体"/>
          <w:color w:val="auto"/>
          <w:sz w:val="32"/>
          <w:szCs w:val="32"/>
          <w:highlight w:val="none"/>
          <w:lang w:val="zh-CN"/>
          <w14:ligatures w14:val="none"/>
        </w:rPr>
        <w:t>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12593"/>
      <w:bookmarkStart w:id="5" w:name="_Toc9024"/>
      <w:bookmarkStart w:id="6" w:name="_Toc22830"/>
      <w:r>
        <w:rPr>
          <w:rFonts w:hint="eastAsia" w:ascii="黑体" w:hAnsi="黑体" w:eastAsia="黑体"/>
          <w:color w:val="auto"/>
          <w:sz w:val="24"/>
          <w:szCs w:val="24"/>
          <w:highlight w:val="none"/>
          <w14:ligatures w14:val="none"/>
        </w:rPr>
        <w:t>一、专业名称及代码</w:t>
      </w:r>
      <w:bookmarkEnd w:id="4"/>
      <w:bookmarkEnd w:id="5"/>
      <w:bookmarkEnd w:id="6"/>
    </w:p>
    <w:p w14:paraId="06AE1C26">
      <w:pPr>
        <w:pageBreakBefore w:val="0"/>
        <w:kinsoku/>
        <w:wordWrap/>
        <w:overflowPunct/>
        <w:topLinePunct w:val="0"/>
        <w:bidi w:val="0"/>
        <w:spacing w:beforeAutospacing="0" w:afterAutospacing="0" w:line="560" w:lineRule="exact"/>
        <w:ind w:firstLine="480" w:firstLineChars="200"/>
        <w:jc w:val="left"/>
        <w:rPr>
          <w:rFonts w:hint="eastAsia" w:ascii="Times New Roman" w:hAnsi="宋体" w:eastAsia="宋体" w:cs="Times New Roman"/>
          <w:color w:val="auto"/>
          <w:sz w:val="24"/>
          <w:szCs w:val="24"/>
          <w:highlight w:val="none"/>
          <w:lang w:val="en-US" w:eastAsia="zh-CN"/>
          <w14:ligatures w14:val="none"/>
        </w:rPr>
      </w:pPr>
      <w:bookmarkStart w:id="7" w:name="_Toc30263"/>
      <w:bookmarkStart w:id="8" w:name="_Toc16338"/>
      <w:r>
        <w:rPr>
          <w:rFonts w:hint="eastAsia" w:ascii="Times New Roman" w:hAnsi="宋体" w:eastAsia="宋体" w:cs="Times New Roman"/>
          <w:color w:val="auto"/>
          <w:sz w:val="24"/>
          <w:szCs w:val="24"/>
          <w:highlight w:val="none"/>
          <w:lang w:val="en-US" w:eastAsia="zh-CN"/>
          <w14:ligatures w14:val="none"/>
        </w:rPr>
        <w:t xml:space="preserve">电力系统自动化技术专业(430105) </w:t>
      </w:r>
    </w:p>
    <w:p w14:paraId="7759698E">
      <w:pPr>
        <w:spacing w:line="440" w:lineRule="exact"/>
        <w:ind w:firstLine="480" w:firstLineChars="200"/>
        <w:outlineLvl w:val="0"/>
        <w:rPr>
          <w:rFonts w:ascii="黑体" w:hAnsi="黑体" w:eastAsia="黑体"/>
          <w:color w:val="auto"/>
          <w:sz w:val="24"/>
          <w:szCs w:val="24"/>
          <w:highlight w:val="none"/>
          <w14:ligatures w14:val="none"/>
        </w:rPr>
      </w:pPr>
      <w:bookmarkStart w:id="9" w:name="_Toc15956"/>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7350"/>
      <w:bookmarkStart w:id="11" w:name="_Toc10594"/>
      <w:bookmarkStart w:id="12" w:name="_Toc19244"/>
      <w:r>
        <w:rPr>
          <w:rFonts w:hint="eastAsia" w:ascii="黑体" w:hAnsi="黑体" w:eastAsia="黑体"/>
          <w:color w:val="auto"/>
          <w:sz w:val="24"/>
          <w:szCs w:val="24"/>
          <w:highlight w:val="none"/>
          <w14:ligatures w14:val="none"/>
        </w:rPr>
        <w:t>三、基本修业年限与</w:t>
      </w:r>
      <w:bookmarkEnd w:id="10"/>
      <w:bookmarkEnd w:id="11"/>
      <w:r>
        <w:rPr>
          <w:rFonts w:hint="eastAsia" w:ascii="黑体" w:hAnsi="黑体" w:eastAsia="黑体"/>
          <w:color w:val="auto"/>
          <w:sz w:val="24"/>
          <w:szCs w:val="24"/>
          <w:highlight w:val="none"/>
          <w:lang w:val="en-US" w:eastAsia="zh-CN"/>
          <w14:ligatures w14:val="none"/>
        </w:rPr>
        <w:t>学历</w:t>
      </w:r>
      <w:bookmarkEnd w:id="12"/>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9417"/>
      <w:bookmarkStart w:id="14" w:name="_Toc30489"/>
      <w:bookmarkStart w:id="15" w:name="_Toc167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21215"/>
      <w:bookmarkStart w:id="17" w:name="_Toc15771"/>
      <w:r>
        <w:rPr>
          <w:rFonts w:hint="eastAsia" w:ascii="宋体" w:hAnsi="宋体" w:cs="宋体"/>
          <w:b/>
          <w:bCs/>
          <w:color w:val="auto"/>
          <w:sz w:val="24"/>
          <w:szCs w:val="24"/>
          <w:highlight w:val="none"/>
          <w14:ligatures w14:val="none"/>
        </w:rPr>
        <w:t xml:space="preserve">表1 </w:t>
      </w:r>
      <w:r>
        <w:rPr>
          <w:rFonts w:hint="eastAsia" w:ascii="宋体" w:hAnsi="宋体" w:eastAsia="宋体" w:cs="宋体"/>
          <w:b/>
          <w:bCs/>
          <w:color w:val="auto"/>
          <w:sz w:val="24"/>
          <w:szCs w:val="24"/>
          <w:highlight w:val="none"/>
          <w:lang w:val="en-US" w:eastAsia="zh-CN"/>
          <w14:ligatures w14:val="none"/>
        </w:rPr>
        <w:t>电力系统自动化技术</w:t>
      </w:r>
      <w:r>
        <w:rPr>
          <w:rFonts w:hint="eastAsia" w:ascii="宋体" w:hAnsi="宋体" w:eastAsia="宋体" w:cs="宋体"/>
          <w:b/>
          <w:bCs/>
          <w:color w:val="auto"/>
          <w:sz w:val="24"/>
          <w:szCs w:val="24"/>
          <w:highlight w:val="none"/>
          <w:lang w:val="zh-CN"/>
          <w14:ligatures w14:val="none"/>
        </w:rPr>
        <w:t>专</w:t>
      </w:r>
      <w:r>
        <w:rPr>
          <w:rFonts w:hint="eastAsia" w:ascii="宋体" w:hAnsi="宋体" w:cs="宋体"/>
          <w:b/>
          <w:bCs/>
          <w:color w:val="auto"/>
          <w:sz w:val="24"/>
          <w:szCs w:val="24"/>
          <w:highlight w:val="none"/>
          <w14:ligatures w14:val="none"/>
        </w:rPr>
        <w:t>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2555F8B">
            <w:pPr>
              <w:keepNext w:val="0"/>
              <w:keepLines w:val="0"/>
              <w:suppressLineNumbers w:val="0"/>
              <w:spacing w:before="0" w:beforeAutospacing="0" w:after="0" w:afterAutospacing="0"/>
              <w:ind w:left="0" w:right="0"/>
              <w:jc w:val="left"/>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lang w:val="en-US" w:eastAsia="zh-CN"/>
                <w14:ligatures w14:val="none"/>
              </w:rPr>
              <w:t>能源动力与材料大类（</w:t>
            </w:r>
            <w:r>
              <w:rPr>
                <w:rFonts w:hint="default" w:ascii="宋体" w:hAnsi="宋体" w:eastAsia="宋体" w:cs="Times New Roman"/>
                <w:color w:val="auto"/>
                <w:sz w:val="18"/>
                <w:szCs w:val="18"/>
                <w:highlight w:val="none"/>
                <w:lang w:val="en-US" w:eastAsia="zh-CN"/>
                <w14:ligatures w14:val="none"/>
              </w:rPr>
              <w:t>43</w:t>
            </w:r>
            <w:r>
              <w:rPr>
                <w:rFonts w:hint="eastAsia" w:ascii="宋体" w:hAnsi="宋体" w:eastAsia="宋体" w:cs="Times New Roman"/>
                <w:color w:val="auto"/>
                <w:sz w:val="18"/>
                <w:szCs w:val="18"/>
                <w:highlight w:val="none"/>
                <w:lang w:val="en-US" w:eastAsia="zh-CN"/>
                <w14:ligatures w14:val="none"/>
              </w:rPr>
              <w:t>）</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086787D1">
            <w:pPr>
              <w:keepNext w:val="0"/>
              <w:keepLines w:val="0"/>
              <w:suppressLineNumbers w:val="0"/>
              <w:spacing w:before="0" w:beforeAutospacing="0" w:after="0" w:afterAutospacing="0"/>
              <w:ind w:left="0" w:right="0"/>
              <w:jc w:val="left"/>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lang w:val="en-US" w:eastAsia="zh-CN"/>
                <w14:ligatures w14:val="none"/>
              </w:rPr>
              <w:t>电力技术类（</w:t>
            </w:r>
            <w:r>
              <w:rPr>
                <w:rFonts w:hint="default" w:ascii="宋体" w:hAnsi="宋体" w:eastAsia="宋体" w:cs="Times New Roman"/>
                <w:color w:val="auto"/>
                <w:sz w:val="18"/>
                <w:szCs w:val="18"/>
                <w:highlight w:val="none"/>
                <w:lang w:val="en-US" w:eastAsia="zh-CN"/>
                <w14:ligatures w14:val="none"/>
              </w:rPr>
              <w:t>4301</w:t>
            </w:r>
            <w:r>
              <w:rPr>
                <w:rFonts w:hint="eastAsia" w:ascii="宋体" w:hAnsi="宋体" w:eastAsia="宋体" w:cs="Times New Roman"/>
                <w:color w:val="auto"/>
                <w:sz w:val="18"/>
                <w:szCs w:val="18"/>
                <w:highlight w:val="none"/>
                <w:lang w:val="en-US" w:eastAsia="zh-CN"/>
                <w14:ligatures w14:val="none"/>
              </w:rPr>
              <w:t>）</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20E488CD">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电力生产（</w:t>
            </w:r>
            <w:r>
              <w:rPr>
                <w:rFonts w:hint="default" w:ascii="宋体" w:hAnsi="宋体" w:eastAsia="宋体" w:cs="Times New Roman"/>
                <w:color w:val="auto"/>
                <w:sz w:val="18"/>
                <w:szCs w:val="18"/>
                <w:highlight w:val="none"/>
                <w:lang w:val="en-US" w:eastAsia="zh-CN"/>
                <w14:ligatures w14:val="none"/>
              </w:rPr>
              <w:t>44</w:t>
            </w:r>
            <w:r>
              <w:rPr>
                <w:rFonts w:hint="eastAsia" w:ascii="宋体" w:hAnsi="宋体" w:eastAsia="宋体" w:cs="Times New Roman"/>
                <w:color w:val="auto"/>
                <w:sz w:val="18"/>
                <w:szCs w:val="18"/>
                <w:highlight w:val="none"/>
                <w:lang w:val="en-US" w:eastAsia="zh-CN"/>
                <w14:ligatures w14:val="none"/>
              </w:rPr>
              <w:t>1）、电力供应（442）</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4FC830C3">
            <w:pPr>
              <w:keepNext w:val="0"/>
              <w:keepLines w:val="0"/>
              <w:numPr>
                <w:ilvl w:val="0"/>
                <w:numId w:val="1"/>
              </w:numPr>
              <w:suppressLineNumbers w:val="0"/>
              <w:spacing w:before="0" w:beforeAutospacing="0" w:after="0" w:afterAutospacing="0"/>
              <w:ind w:left="0" w:right="0"/>
              <w:jc w:val="left"/>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电力供</w:t>
            </w:r>
            <w:r>
              <w:rPr>
                <w:rFonts w:hint="default" w:ascii="宋体" w:hAnsi="宋体" w:eastAsia="宋体" w:cs="Times New Roman"/>
                <w:color w:val="auto"/>
                <w:sz w:val="18"/>
                <w:szCs w:val="18"/>
                <w:highlight w:val="none"/>
                <w:lang w:val="en-US" w:eastAsia="zh-CN"/>
                <w14:ligatures w14:val="none"/>
              </w:rPr>
              <w:t>应服务人员4-11-01 (GBM41101)</w:t>
            </w:r>
          </w:p>
          <w:p w14:paraId="407854D8">
            <w:pPr>
              <w:keepNext w:val="0"/>
              <w:keepLines w:val="0"/>
              <w:numPr>
                <w:ilvl w:val="0"/>
                <w:numId w:val="0"/>
              </w:numPr>
              <w:suppressLineNumbers w:val="0"/>
              <w:spacing w:before="0" w:beforeAutospacing="0" w:after="0" w:afterAutospacing="0"/>
              <w:ind w:left="0" w:right="0" w:rightChars="0" w:firstLine="540" w:firstLineChars="300"/>
              <w:jc w:val="left"/>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 xml:space="preserve">供电服务员4-11-01-01  </w:t>
            </w:r>
          </w:p>
          <w:p w14:paraId="247FC44E">
            <w:pPr>
              <w:keepNext w:val="0"/>
              <w:keepLines w:val="0"/>
              <w:numPr>
                <w:ilvl w:val="0"/>
                <w:numId w:val="0"/>
              </w:numPr>
              <w:suppressLineNumbers w:val="0"/>
              <w:spacing w:before="0" w:beforeAutospacing="0" w:after="0" w:afterAutospacing="0"/>
              <w:ind w:left="0" w:right="0" w:rightChars="0" w:firstLine="540" w:firstLineChars="300"/>
              <w:jc w:val="left"/>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 xml:space="preserve">电力交易员4-11-01-02  </w:t>
            </w:r>
          </w:p>
          <w:p w14:paraId="42A9A646">
            <w:pPr>
              <w:keepNext w:val="0"/>
              <w:keepLines w:val="0"/>
              <w:numPr>
                <w:ilvl w:val="0"/>
                <w:numId w:val="2"/>
              </w:numPr>
              <w:suppressLineNumbers w:val="0"/>
              <w:spacing w:before="0" w:beforeAutospacing="0" w:after="0" w:afterAutospacing="0"/>
              <w:ind w:left="0" w:right="0"/>
              <w:jc w:val="left"/>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电力</w:t>
            </w:r>
            <w:r>
              <w:rPr>
                <w:rFonts w:hint="default" w:ascii="宋体" w:hAnsi="宋体" w:eastAsia="宋体" w:cs="Times New Roman"/>
                <w:color w:val="auto"/>
                <w:sz w:val="18"/>
                <w:szCs w:val="18"/>
                <w:highlight w:val="none"/>
                <w:lang w:val="en-US" w:eastAsia="zh-CN"/>
                <w14:ligatures w14:val="none"/>
              </w:rPr>
              <w:t>、热力生产和供应人员</w:t>
            </w:r>
            <w:r>
              <w:rPr>
                <w:rFonts w:hint="eastAsia" w:ascii="宋体" w:hAnsi="宋体" w:eastAsia="宋体" w:cs="Times New Roman"/>
                <w:color w:val="auto"/>
                <w:sz w:val="18"/>
                <w:szCs w:val="18"/>
                <w:highlight w:val="none"/>
                <w:lang w:val="en-US" w:eastAsia="zh-CN"/>
                <w14:ligatures w14:val="none"/>
              </w:rPr>
              <w:t>6-28-01 (</w:t>
            </w:r>
            <w:r>
              <w:rPr>
                <w:rFonts w:hint="default" w:ascii="宋体" w:hAnsi="宋体" w:eastAsia="宋体" w:cs="Times New Roman"/>
                <w:color w:val="auto"/>
                <w:sz w:val="18"/>
                <w:szCs w:val="18"/>
                <w:highlight w:val="none"/>
                <w:lang w:val="en-US" w:eastAsia="zh-CN"/>
                <w14:ligatures w14:val="none"/>
              </w:rPr>
              <w:t>GBM62801)</w:t>
            </w:r>
          </w:p>
          <w:p w14:paraId="31F50061">
            <w:pPr>
              <w:keepNext w:val="0"/>
              <w:keepLines w:val="0"/>
              <w:numPr>
                <w:ilvl w:val="0"/>
                <w:numId w:val="0"/>
              </w:numPr>
              <w:suppressLineNumbers w:val="0"/>
              <w:spacing w:before="0" w:beforeAutospacing="0" w:after="0" w:afterAutospacing="0"/>
              <w:ind w:left="0" w:right="0" w:rightChars="0" w:firstLine="540" w:firstLineChars="300"/>
              <w:jc w:val="left"/>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 xml:space="preserve">发电集控值班员 6-28-01-05 </w:t>
            </w:r>
          </w:p>
          <w:p w14:paraId="08E7E3AE">
            <w:pPr>
              <w:keepNext w:val="0"/>
              <w:keepLines w:val="0"/>
              <w:numPr>
                <w:ilvl w:val="0"/>
                <w:numId w:val="0"/>
              </w:numPr>
              <w:suppressLineNumbers w:val="0"/>
              <w:spacing w:before="0" w:beforeAutospacing="0" w:after="0" w:afterAutospacing="0"/>
              <w:ind w:left="0" w:right="0" w:rightChars="0" w:firstLine="540" w:firstLineChars="300"/>
              <w:jc w:val="left"/>
              <w:rPr>
                <w:rFonts w:hint="eastAsia"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 xml:space="preserve">电气值班员 6-28-01-06 </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shd w:val="clear" w:color="auto" w:fill="auto"/>
            <w:tcMar>
              <w:top w:w="0" w:type="dxa"/>
              <w:left w:w="57" w:type="dxa"/>
              <w:bottom w:w="0" w:type="dxa"/>
              <w:right w:w="57" w:type="dxa"/>
            </w:tcMar>
            <w:vAlign w:val="center"/>
          </w:tcPr>
          <w:p w14:paraId="2D829056">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（1）核心运维岗位</w:t>
            </w:r>
          </w:p>
          <w:p w14:paraId="4EA62304">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（2）安装调试与技术服务岗位</w:t>
            </w:r>
          </w:p>
          <w:p w14:paraId="6FDECEC6">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（3）基层技术管理岗位</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715D586D">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1.低压电工证</w:t>
            </w:r>
          </w:p>
          <w:p w14:paraId="4AD619E6">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2.高空作业证</w:t>
            </w:r>
          </w:p>
          <w:p w14:paraId="5B9ACE30">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3.高压电工证</w:t>
            </w:r>
          </w:p>
          <w:p w14:paraId="1022F5F7">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4.变配电运行工证</w:t>
            </w:r>
          </w:p>
          <w:p w14:paraId="34B23B13">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5.变配电运行值班员证</w:t>
            </w:r>
          </w:p>
          <w:p w14:paraId="18D1A38C">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6.电力电缆安装运维工证</w:t>
            </w:r>
          </w:p>
          <w:p w14:paraId="0710ECD2">
            <w:pPr>
              <w:keepNext w:val="0"/>
              <w:keepLines w:val="0"/>
              <w:suppressLineNumbers w:val="0"/>
              <w:spacing w:before="0" w:beforeAutospacing="0" w:after="0" w:afterAutospacing="0"/>
              <w:ind w:left="0" w:right="0"/>
              <w:jc w:val="left"/>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7.焊工证</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left"/>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新型电力系统技术与应用</w:t>
            </w:r>
          </w:p>
        </w:tc>
      </w:tr>
    </w:tbl>
    <w:p w14:paraId="7B13BDCF">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77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1</w:t>
            </w:r>
          </w:p>
        </w:tc>
        <w:tc>
          <w:tcPr>
            <w:tcW w:w="1684" w:type="dxa"/>
            <w:vMerge w:val="restart"/>
            <w:vAlign w:val="center"/>
          </w:tcPr>
          <w:p w14:paraId="3CDB980B">
            <w:pPr>
              <w:keepNext w:val="0"/>
              <w:keepLines w:val="0"/>
              <w:suppressLineNumbers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供电服务员</w:t>
            </w:r>
          </w:p>
          <w:p w14:paraId="343EACAB">
            <w:pPr>
              <w:keepNext w:val="0"/>
              <w:keepLines w:val="0"/>
              <w:suppressLineNumbers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4-11-01-01</w:t>
            </w:r>
          </w:p>
        </w:tc>
        <w:tc>
          <w:tcPr>
            <w:tcW w:w="968" w:type="dxa"/>
            <w:vAlign w:val="center"/>
          </w:tcPr>
          <w:p w14:paraId="070D588E">
            <w:pPr>
              <w:keepNext w:val="0"/>
              <w:keepLines w:val="0"/>
              <w:suppressLineNumbers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低压配电运维员</w:t>
            </w:r>
          </w:p>
        </w:tc>
        <w:tc>
          <w:tcPr>
            <w:tcW w:w="2098" w:type="dxa"/>
            <w:vAlign w:val="center"/>
          </w:tcPr>
          <w:p w14:paraId="47439E83">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1.设备巡检：按计划检查低压配电柜、变压器（10kV 及以下）等设备，监测温度、异响等状态，记录运行数据​</w:t>
            </w:r>
          </w:p>
          <w:p w14:paraId="2BE5962D">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2.故障处理：排查空开跳闸、接线松动等低压故障，现场维修或更换配件，恢复设备正常运行。​</w:t>
            </w:r>
          </w:p>
          <w:p w14:paraId="202D6DF6">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3.日常维护：清洁设备、紧固接线，定期检查绝缘性，保障低压配电系统稳定。​</w:t>
            </w:r>
          </w:p>
          <w:p w14:paraId="09B62DF4">
            <w:pPr>
              <w:keepNext w:val="0"/>
              <w:keepLines w:val="0"/>
              <w:suppressLineNumbers w:val="0"/>
              <w:spacing w:before="0" w:beforeAutospacing="0" w:after="0" w:afterAutospacing="0"/>
              <w:ind w:left="0" w:right="0"/>
              <w:jc w:val="left"/>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4.数据与记录：记录设备运维数据、故障情况，整理台账，协助编制维护报告。</w:t>
            </w:r>
          </w:p>
        </w:tc>
        <w:tc>
          <w:tcPr>
            <w:tcW w:w="2777" w:type="dxa"/>
            <w:vAlign w:val="center"/>
          </w:tcPr>
          <w:p w14:paraId="3B710D00">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1.设备操作能力：熟悉低压配电设备结构，能熟练使用万用表、钳形表等工具。​</w:t>
            </w:r>
          </w:p>
          <w:p w14:paraId="7A3B5E2A">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2.故障排查能力：快速定位低压故障点，掌握基础维修技能，解决常见问题。​</w:t>
            </w:r>
          </w:p>
          <w:p w14:paraId="01884BD7">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3.安全执行能力：遵守电力安全规程，会使用防护用品，掌握触电急救知识。​</w:t>
            </w:r>
          </w:p>
          <w:p w14:paraId="4EFA5C34">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4.数据整理能力：规范记录运维数据，整理台账，辅助完成维护报告。</w:t>
            </w:r>
          </w:p>
        </w:tc>
      </w:tr>
      <w:tr w14:paraId="43AC52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0" w:hRule="atLeast"/>
        </w:trPr>
        <w:tc>
          <w:tcPr>
            <w:tcW w:w="779" w:type="dxa"/>
            <w:vMerge w:val="continue"/>
            <w:vAlign w:val="center"/>
          </w:tcPr>
          <w:p w14:paraId="4DA9096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p>
        </w:tc>
        <w:tc>
          <w:tcPr>
            <w:tcW w:w="1684" w:type="dxa"/>
            <w:vMerge w:val="continue"/>
            <w:vAlign w:val="center"/>
          </w:tcPr>
          <w:p w14:paraId="5C149B0A">
            <w:pPr>
              <w:keepNext w:val="0"/>
              <w:keepLines w:val="0"/>
              <w:suppressLineNumbers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p>
        </w:tc>
        <w:tc>
          <w:tcPr>
            <w:tcW w:w="968" w:type="dxa"/>
            <w:vAlign w:val="center"/>
          </w:tcPr>
          <w:p w14:paraId="6AC44770">
            <w:pPr>
              <w:keepNext w:val="0"/>
              <w:keepLines w:val="0"/>
              <w:suppressLineNumbers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电气设备安装调试工</w:t>
            </w:r>
          </w:p>
        </w:tc>
        <w:tc>
          <w:tcPr>
            <w:tcW w:w="2098" w:type="dxa"/>
            <w:vAlign w:val="center"/>
          </w:tcPr>
          <w:p w14:paraId="25984184">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1.设备安装：按图纸组装电气设备（如配电柜、变压器、电机），完成接线、固定，确保安装符合安全规范。​</w:t>
            </w:r>
          </w:p>
          <w:p w14:paraId="135F6ECB">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2.参数调试：使用仪器（万用表、示波器）测试设备电气参数（电压、电流、绝缘性），调整参数至标准范围。</w:t>
            </w:r>
          </w:p>
          <w:p w14:paraId="60A31F66">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3.故障排查：调试中发现设备异常（如接线错误、参数超标），定位问题并修复，保障设备正常运行。​</w:t>
            </w:r>
          </w:p>
          <w:p w14:paraId="6C8FFF1B">
            <w:pPr>
              <w:keepNext w:val="0"/>
              <w:keepLines w:val="0"/>
              <w:suppressLineNumbers w:val="0"/>
              <w:spacing w:before="0" w:beforeAutospacing="0" w:after="0" w:afterAutospacing="0"/>
              <w:ind w:left="0" w:right="0"/>
              <w:jc w:val="left"/>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4.文档记录：记录安装调试数据、故障处理情况，整理验收资料，协助完成设备交付。</w:t>
            </w:r>
          </w:p>
        </w:tc>
        <w:tc>
          <w:tcPr>
            <w:tcW w:w="2777" w:type="dxa"/>
            <w:vAlign w:val="center"/>
          </w:tcPr>
          <w:p w14:paraId="104ECED7">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1.安装操作能力：能看懂电气图纸，熟练组装设备、规范接线，掌握工具（扳手、压线钳）使用方法。​</w:t>
            </w:r>
          </w:p>
          <w:p w14:paraId="5B3702CB">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2.调试检测能力：会用测试仪器测电气参数，能调整设备参数至合格标准。​</w:t>
            </w:r>
          </w:p>
          <w:p w14:paraId="1527885C">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3.故障处理能力：快速识别安装调试中的常见问题，具备基础修复技能。​</w:t>
            </w:r>
          </w:p>
          <w:p w14:paraId="50871231">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4.安全执行能力：遵守电气安全规程，正确使用防护用品，规避触电、设备损坏风险。​</w:t>
            </w:r>
          </w:p>
          <w:p w14:paraId="179F72E1">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5.文档整理能力：规范记录数据，整理验收资料，辅助完成交付文档。</w:t>
            </w:r>
          </w:p>
        </w:tc>
      </w:tr>
      <w:tr w14:paraId="6514C0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779" w:type="dxa"/>
            <w:vMerge w:val="continue"/>
            <w:vAlign w:val="center"/>
          </w:tcPr>
          <w:p w14:paraId="6987C76B">
            <w:pPr>
              <w:keepNext w:val="0"/>
              <w:keepLines w:val="0"/>
              <w:suppressLineNumbers w:val="0"/>
              <w:spacing w:before="0" w:beforeAutospacing="0" w:after="0" w:afterAutospacing="0"/>
              <w:ind w:left="0" w:right="0"/>
              <w:jc w:val="both"/>
              <w:rPr>
                <w:rFonts w:hint="default"/>
                <w:szCs w:val="20"/>
                <w:highlight w:val="none"/>
              </w:rPr>
            </w:pPr>
          </w:p>
        </w:tc>
        <w:tc>
          <w:tcPr>
            <w:tcW w:w="1684" w:type="dxa"/>
            <w:vMerge w:val="continue"/>
            <w:vAlign w:val="center"/>
          </w:tcPr>
          <w:p w14:paraId="5E1D7CA0">
            <w:pPr>
              <w:keepNext w:val="0"/>
              <w:keepLines w:val="0"/>
              <w:suppressLineNumbers w:val="0"/>
              <w:spacing w:before="0" w:beforeAutospacing="0" w:after="0" w:afterAutospacing="0"/>
              <w:ind w:left="0" w:right="0"/>
              <w:jc w:val="both"/>
              <w:rPr>
                <w:rFonts w:hint="default"/>
                <w:szCs w:val="20"/>
                <w:highlight w:val="none"/>
              </w:rPr>
            </w:pPr>
          </w:p>
        </w:tc>
        <w:tc>
          <w:tcPr>
            <w:tcW w:w="968" w:type="dxa"/>
            <w:vAlign w:val="center"/>
          </w:tcPr>
          <w:p w14:paraId="2111CD03">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配电线路巡检员</w:t>
            </w:r>
          </w:p>
        </w:tc>
        <w:tc>
          <w:tcPr>
            <w:tcW w:w="2098" w:type="dxa"/>
            <w:vAlign w:val="center"/>
          </w:tcPr>
          <w:p w14:paraId="67C395B2">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1.日常巡检：按计划对 10kV 及以下线路、附属设备（绝缘子、金具等）巡检，用目视、红外测温等方式查隐患，记录数据。</w:t>
            </w:r>
          </w:p>
          <w:p w14:paraId="18A701BF">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2.隐患处置：分级识别隐患，现场处理一般隐患，上报重大隐患并跟踪整改。</w:t>
            </w:r>
          </w:p>
          <w:p w14:paraId="57849D24">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3.特殊巡检与应急：恶劣天气、负荷高峰后专项巡检；响应故障预警，配合定位、隔离故障。​</w:t>
            </w:r>
          </w:p>
          <w:p w14:paraId="542485F1">
            <w:pPr>
              <w:keepNext w:val="0"/>
              <w:keepLines w:val="0"/>
              <w:suppressLineNumbers w:val="0"/>
              <w:spacing w:before="0" w:beforeAutospacing="0" w:after="0" w:afterAutospacing="0"/>
              <w:ind w:left="0" w:right="0"/>
              <w:jc w:val="both"/>
              <w:rPr>
                <w:rFonts w:hint="eastAsia"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4.数据与报告：填写巡检台账、录入系统，定期编报告，提线路优化建议。​</w:t>
            </w:r>
          </w:p>
          <w:p w14:paraId="16CD15EB">
            <w:pPr>
              <w:keepNext w:val="0"/>
              <w:keepLines w:val="0"/>
              <w:suppressLineNumbers w:val="0"/>
              <w:spacing w:before="0" w:beforeAutospacing="0" w:after="0" w:afterAutospacing="0"/>
              <w:ind w:left="0" w:right="0"/>
              <w:jc w:val="both"/>
              <w:rPr>
                <w:rFonts w:hint="default" w:ascii="Segoe UI" w:hAnsi="Segoe UI" w:eastAsia="Segoe UI" w:cs="Segoe UI"/>
                <w:i w:val="0"/>
                <w:iCs w:val="0"/>
                <w:caps w:val="0"/>
                <w:spacing w:val="0"/>
                <w:sz w:val="12"/>
                <w:szCs w:val="12"/>
                <w:highlight w:val="none"/>
                <w:shd w:val="clear" w:fill="FFFFFF"/>
                <w:lang w:val="en-US" w:eastAsia="zh-CN"/>
              </w:rPr>
            </w:pPr>
            <w:r>
              <w:rPr>
                <w:rFonts w:hint="eastAsia" w:ascii="宋体" w:hAnsi="宋体" w:eastAsia="宋体" w:cs="Times New Roman"/>
                <w:color w:val="auto"/>
                <w:sz w:val="18"/>
                <w:szCs w:val="18"/>
                <w:highlight w:val="none"/>
                <w:lang w:val="en-US" w:eastAsia="zh-CN"/>
                <w14:ligatures w14:val="none"/>
              </w:rPr>
              <w:t>5.通道维护：清理线路通道树障、违章建筑，向沿线宣传电力安全。</w:t>
            </w:r>
          </w:p>
        </w:tc>
        <w:tc>
          <w:tcPr>
            <w:tcW w:w="2777" w:type="dxa"/>
            <w:vAlign w:val="center"/>
          </w:tcPr>
          <w:p w14:paraId="064C44ED">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1.</w:t>
            </w:r>
            <w:r>
              <w:rPr>
                <w:rFonts w:hint="default" w:ascii="宋体" w:hAnsi="宋体" w:eastAsia="宋体" w:cs="Times New Roman"/>
                <w:color w:val="auto"/>
                <w:sz w:val="18"/>
                <w:szCs w:val="18"/>
                <w:highlight w:val="none"/>
                <w:lang w:val="en-US" w:eastAsia="zh-CN"/>
                <w14:ligatures w14:val="none"/>
              </w:rPr>
              <w:t>巡检操作能力：识别线路设备，熟练用巡检工具（红外测温仪、无人机基础操作）。​</w:t>
            </w:r>
          </w:p>
          <w:p w14:paraId="0BA224B8">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2.</w:t>
            </w:r>
            <w:r>
              <w:rPr>
                <w:rFonts w:hint="default" w:ascii="宋体" w:hAnsi="宋体" w:eastAsia="宋体" w:cs="Times New Roman"/>
                <w:color w:val="auto"/>
                <w:sz w:val="18"/>
                <w:szCs w:val="18"/>
                <w:highlight w:val="none"/>
                <w:lang w:val="en-US" w:eastAsia="zh-CN"/>
                <w14:ligatures w14:val="none"/>
              </w:rPr>
              <w:t>隐患判断能力：懂线路安全标准，能分级隐患，会现场处理一般隐患。​</w:t>
            </w:r>
          </w:p>
          <w:p w14:paraId="5B092D00">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3.</w:t>
            </w:r>
            <w:r>
              <w:rPr>
                <w:rFonts w:hint="default" w:ascii="宋体" w:hAnsi="宋体" w:eastAsia="宋体" w:cs="Times New Roman"/>
                <w:color w:val="auto"/>
                <w:sz w:val="18"/>
                <w:szCs w:val="18"/>
                <w:highlight w:val="none"/>
                <w:lang w:val="en-US" w:eastAsia="zh-CN"/>
                <w14:ligatures w14:val="none"/>
              </w:rPr>
              <w:t>应急配合能力：明确特殊场景巡检重点，响应应急，配合抢修团队。​</w:t>
            </w:r>
          </w:p>
          <w:p w14:paraId="093E3FE6">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4.</w:t>
            </w:r>
            <w:r>
              <w:rPr>
                <w:rFonts w:hint="default" w:ascii="宋体" w:hAnsi="宋体" w:eastAsia="宋体" w:cs="Times New Roman"/>
                <w:color w:val="auto"/>
                <w:sz w:val="18"/>
                <w:szCs w:val="18"/>
                <w:highlight w:val="none"/>
                <w:lang w:val="en-US" w:eastAsia="zh-CN"/>
                <w14:ligatures w14:val="none"/>
              </w:rPr>
              <w:t>数据处理能力：规范记录数据、录系统，能编报告、提优化建议。​</w:t>
            </w:r>
          </w:p>
          <w:p w14:paraId="05074630">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5.</w:t>
            </w:r>
            <w:r>
              <w:rPr>
                <w:rFonts w:hint="default" w:ascii="宋体" w:hAnsi="宋体" w:eastAsia="宋体" w:cs="Times New Roman"/>
                <w:color w:val="auto"/>
                <w:sz w:val="18"/>
                <w:szCs w:val="18"/>
                <w:highlight w:val="none"/>
                <w:lang w:val="en-US" w:eastAsia="zh-CN"/>
                <w14:ligatures w14:val="none"/>
              </w:rPr>
              <w:t>安全执行能力：遵守安全规程，掌握触电急救等技能，防控作业风险。​</w:t>
            </w:r>
          </w:p>
          <w:p w14:paraId="3A78344A">
            <w:pPr>
              <w:keepNext w:val="0"/>
              <w:keepLines w:val="0"/>
              <w:suppressLineNumbers w:val="0"/>
              <w:spacing w:before="0" w:beforeAutospacing="0" w:after="0" w:afterAutospacing="0"/>
              <w:ind w:left="0" w:right="0"/>
              <w:jc w:val="both"/>
              <w:rPr>
                <w:rFonts w:hint="default" w:ascii="宋体" w:hAnsi="宋体" w:eastAsia="宋体" w:cs="Times New Roman"/>
                <w:color w:val="auto"/>
                <w:sz w:val="18"/>
                <w:szCs w:val="18"/>
                <w:highlight w:val="none"/>
                <w:lang w:val="en-US" w:eastAsia="zh-CN"/>
                <w14:ligatures w14:val="none"/>
              </w:rPr>
            </w:pPr>
            <w:r>
              <w:rPr>
                <w:rFonts w:hint="eastAsia" w:ascii="宋体" w:hAnsi="宋体" w:eastAsia="宋体" w:cs="Times New Roman"/>
                <w:color w:val="auto"/>
                <w:sz w:val="18"/>
                <w:szCs w:val="18"/>
                <w:highlight w:val="none"/>
                <w:lang w:val="en-US" w:eastAsia="zh-CN"/>
                <w14:ligatures w14:val="none"/>
              </w:rPr>
              <w:t>6.</w:t>
            </w:r>
            <w:r>
              <w:rPr>
                <w:rFonts w:hint="default" w:ascii="宋体" w:hAnsi="宋体" w:eastAsia="宋体" w:cs="Times New Roman"/>
                <w:color w:val="auto"/>
                <w:sz w:val="18"/>
                <w:szCs w:val="18"/>
                <w:highlight w:val="none"/>
                <w:lang w:val="en-US" w:eastAsia="zh-CN"/>
                <w14:ligatures w14:val="none"/>
              </w:rPr>
              <w:t>沟通宣传能力：协调处理通道维护矛盾，向沿线宣传电力安全。</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2</w:t>
            </w:r>
          </w:p>
        </w:tc>
        <w:tc>
          <w:tcPr>
            <w:tcW w:w="1684" w:type="dxa"/>
            <w:vAlign w:val="center"/>
          </w:tcPr>
          <w:p w14:paraId="4FDE2CB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电力交易员</w:t>
            </w:r>
          </w:p>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 xml:space="preserve">4-11-01-02 </w:t>
            </w:r>
          </w:p>
        </w:tc>
        <w:tc>
          <w:tcPr>
            <w:tcW w:w="968" w:type="dxa"/>
            <w:vAlign w:val="center"/>
          </w:tcPr>
          <w:p w14:paraId="73AEF680">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电力</w:t>
            </w:r>
            <w:r>
              <w:rPr>
                <w:rFonts w:hint="eastAsia" w:ascii="宋体" w:hAnsi="宋体" w:eastAsia="宋体" w:cs="Times New Roman"/>
                <w:color w:val="auto"/>
                <w:sz w:val="18"/>
                <w:szCs w:val="18"/>
                <w:highlight w:val="none"/>
                <w:lang w:val="en-US" w:eastAsia="zh-CN"/>
                <w14:ligatures w14:val="none"/>
              </w:rPr>
              <w:t>市场</w:t>
            </w:r>
            <w:r>
              <w:rPr>
                <w:rFonts w:hint="default" w:ascii="宋体" w:hAnsi="宋体" w:eastAsia="宋体" w:cs="Times New Roman"/>
                <w:color w:val="auto"/>
                <w:sz w:val="18"/>
                <w:szCs w:val="18"/>
                <w:highlight w:val="none"/>
                <w:lang w:val="en-US" w:eastAsia="zh-CN"/>
                <w14:ligatures w14:val="none"/>
              </w:rPr>
              <w:t>交易员</w:t>
            </w:r>
          </w:p>
          <w:p w14:paraId="2381EAF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p>
        </w:tc>
        <w:tc>
          <w:tcPr>
            <w:tcW w:w="2098" w:type="dxa"/>
            <w:vAlign w:val="center"/>
          </w:tcPr>
          <w:p w14:paraId="67A9841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r>
              <w:rPr>
                <w:rFonts w:hint="default" w:ascii="宋体" w:hAnsi="宋体"/>
                <w:color w:val="auto"/>
                <w:kern w:val="0"/>
                <w:sz w:val="18"/>
                <w:szCs w:val="18"/>
                <w:highlight w:val="none"/>
                <w14:ligatures w14:val="none"/>
              </w:rPr>
              <w:t>全类型交易分析：收集现货、期货、中长期市场的供需、电价及政策数据，分析多市场价格联动趋势，预测走势。​</w:t>
            </w:r>
          </w:p>
          <w:p w14:paraId="4F731E6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2.</w:t>
            </w:r>
            <w:r>
              <w:rPr>
                <w:rFonts w:hint="default" w:ascii="宋体" w:hAnsi="宋体"/>
                <w:color w:val="auto"/>
                <w:kern w:val="0"/>
                <w:sz w:val="18"/>
                <w:szCs w:val="18"/>
                <w:highlight w:val="none"/>
                <w14:ligatures w14:val="none"/>
              </w:rPr>
              <w:t>综合交易执行：结合企业目标（发电 / 售电），制定多类型交易组合策略（如 “中长期锁价 + 现货套利”），通过平台完成申报、成交。​</w:t>
            </w:r>
          </w:p>
          <w:p w14:paraId="408D208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r>
              <w:rPr>
                <w:rFonts w:hint="default" w:ascii="宋体" w:hAnsi="宋体"/>
                <w:color w:val="auto"/>
                <w:kern w:val="0"/>
                <w:sz w:val="18"/>
                <w:szCs w:val="18"/>
                <w:highlight w:val="none"/>
                <w14:ligatures w14:val="none"/>
              </w:rPr>
              <w:t>跨交易结算：核对不同类型交易的电量、电价，协调处理结算差异，确保全流程资金合规清算。​</w:t>
            </w:r>
          </w:p>
          <w:p w14:paraId="79E0715E">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4.</w:t>
            </w:r>
            <w:r>
              <w:rPr>
                <w:rFonts w:hint="default" w:ascii="宋体" w:hAnsi="宋体"/>
                <w:color w:val="auto"/>
                <w:kern w:val="0"/>
                <w:sz w:val="18"/>
                <w:szCs w:val="18"/>
                <w:highlight w:val="none"/>
                <w14:ligatures w14:val="none"/>
              </w:rPr>
              <w:t>全域风险防控：识别价格波动、政策变动、履约违约等风险，提出对冲或策略调整建议，降低综合损失。</w:t>
            </w:r>
          </w:p>
        </w:tc>
        <w:tc>
          <w:tcPr>
            <w:tcW w:w="2777" w:type="dxa"/>
            <w:vAlign w:val="center"/>
          </w:tcPr>
          <w:p w14:paraId="1530D44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r>
              <w:rPr>
                <w:rFonts w:hint="default" w:ascii="宋体" w:hAnsi="宋体"/>
                <w:color w:val="auto"/>
                <w:kern w:val="0"/>
                <w:sz w:val="18"/>
                <w:szCs w:val="18"/>
                <w:highlight w:val="none"/>
                <w14:ligatures w14:val="none"/>
              </w:rPr>
              <w:t>多市场分析能力：解读全类型交易数据，用基础工具分析联动趋势，支撑综合决策。​</w:t>
            </w:r>
          </w:p>
          <w:p w14:paraId="0EEBB6DB">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2.</w:t>
            </w:r>
            <w:r>
              <w:rPr>
                <w:rFonts w:hint="default" w:ascii="宋体" w:hAnsi="宋体"/>
                <w:color w:val="auto"/>
                <w:kern w:val="0"/>
                <w:sz w:val="18"/>
                <w:szCs w:val="18"/>
                <w:highlight w:val="none"/>
                <w14:ligatures w14:val="none"/>
              </w:rPr>
              <w:t>跨交易操作能力：熟悉多类型交易规则，熟练操作交易平台，高效完成组合交易。​</w:t>
            </w:r>
          </w:p>
          <w:p w14:paraId="3E639C9C">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r>
              <w:rPr>
                <w:rFonts w:hint="default" w:ascii="宋体" w:hAnsi="宋体"/>
                <w:color w:val="auto"/>
                <w:kern w:val="0"/>
                <w:sz w:val="18"/>
                <w:szCs w:val="18"/>
                <w:highlight w:val="none"/>
                <w14:ligatures w14:val="none"/>
              </w:rPr>
              <w:t>综合结算能力：掌握不同交易结算规则，能统筹核对数据，协调解决跨类型结算问题。​</w:t>
            </w:r>
          </w:p>
          <w:p w14:paraId="1B7B2963">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4.</w:t>
            </w:r>
            <w:r>
              <w:rPr>
                <w:rFonts w:hint="default" w:ascii="宋体" w:hAnsi="宋体"/>
                <w:color w:val="auto"/>
                <w:kern w:val="0"/>
                <w:sz w:val="18"/>
                <w:szCs w:val="18"/>
                <w:highlight w:val="none"/>
                <w14:ligatures w14:val="none"/>
              </w:rPr>
              <w:t>全域风险判断能力：敏感捕捉多维度风险，具备跨场景风险应对和策略调整能力。​</w:t>
            </w:r>
          </w:p>
          <w:p w14:paraId="326A2CF1">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5.</w:t>
            </w:r>
            <w:r>
              <w:rPr>
                <w:rFonts w:hint="default" w:ascii="宋体" w:hAnsi="宋体"/>
                <w:color w:val="auto"/>
                <w:kern w:val="0"/>
                <w:sz w:val="18"/>
                <w:szCs w:val="18"/>
                <w:highlight w:val="none"/>
                <w14:ligatures w14:val="none"/>
              </w:rPr>
              <w:t>政策与合规能力：及时掌握全市场政策变化，确保各类交易行为合规。</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3</w:t>
            </w:r>
          </w:p>
        </w:tc>
        <w:tc>
          <w:tcPr>
            <w:tcW w:w="1684" w:type="dxa"/>
            <w:vAlign w:val="center"/>
          </w:tcPr>
          <w:p w14:paraId="4F4BC63B">
            <w:pPr>
              <w:keepNext w:val="0"/>
              <w:keepLines w:val="0"/>
              <w:numPr>
                <w:ilvl w:val="0"/>
                <w:numId w:val="0"/>
              </w:numPr>
              <w:suppressLineNumbers w:val="0"/>
              <w:spacing w:before="0" w:beforeAutospacing="0" w:after="0" w:afterAutospacing="0"/>
              <w:ind w:left="0" w:right="0" w:rightChars="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发电集控值班员</w:t>
            </w:r>
          </w:p>
          <w:p w14:paraId="4D0E1867">
            <w:pPr>
              <w:keepNext w:val="0"/>
              <w:keepLines w:val="0"/>
              <w:numPr>
                <w:ilvl w:val="0"/>
                <w:numId w:val="0"/>
              </w:numPr>
              <w:suppressLineNumbers w:val="0"/>
              <w:spacing w:before="0" w:beforeAutospacing="0" w:after="0" w:afterAutospacing="0"/>
              <w:ind w:left="0" w:right="0" w:rightChars="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6-28-01-05</w:t>
            </w:r>
          </w:p>
          <w:p w14:paraId="45C3ACFB">
            <w:pPr>
              <w:keepNext w:val="0"/>
              <w:keepLines w:val="0"/>
              <w:numPr>
                <w:ilvl w:val="0"/>
                <w:numId w:val="0"/>
              </w:numPr>
              <w:suppressLineNumbers w:val="0"/>
              <w:spacing w:before="0" w:beforeAutospacing="0" w:after="0" w:afterAutospacing="0"/>
              <w:ind w:left="0" w:leftChars="0" w:right="0" w:rightChars="0" w:firstLine="0" w:firstLineChars="0"/>
              <w:jc w:val="center"/>
              <w:rPr>
                <w:rFonts w:hint="default" w:ascii="宋体" w:hAnsi="宋体"/>
                <w:color w:val="auto"/>
                <w:kern w:val="0"/>
                <w:sz w:val="18"/>
                <w:szCs w:val="18"/>
                <w:highlight w:val="none"/>
                <w14:ligatures w14:val="none"/>
              </w:rPr>
            </w:pPr>
          </w:p>
        </w:tc>
        <w:tc>
          <w:tcPr>
            <w:tcW w:w="968" w:type="dxa"/>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机组启动 / 停运值班员</w:t>
            </w:r>
          </w:p>
        </w:tc>
        <w:tc>
          <w:tcPr>
            <w:tcW w:w="2098" w:type="dxa"/>
            <w:vAlign w:val="center"/>
          </w:tcPr>
          <w:p w14:paraId="7DE804F8">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r>
              <w:rPr>
                <w:rFonts w:hint="default" w:ascii="宋体" w:hAnsi="宋体"/>
                <w:color w:val="auto"/>
                <w:kern w:val="0"/>
                <w:sz w:val="18"/>
                <w:szCs w:val="18"/>
                <w:highlight w:val="none"/>
                <w14:ligatures w14:val="none"/>
              </w:rPr>
              <w:t>启停准备：按规程检查机组（火电 / 新能源）设备状态，确认辅助系统（如冷却、润滑系统）就绪，准备启停操作工具与数据记录表。​</w:t>
            </w:r>
          </w:p>
          <w:p w14:paraId="207DA33D">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2.</w:t>
            </w:r>
            <w:r>
              <w:rPr>
                <w:rFonts w:hint="default" w:ascii="宋体" w:hAnsi="宋体"/>
                <w:color w:val="auto"/>
                <w:kern w:val="0"/>
                <w:sz w:val="18"/>
                <w:szCs w:val="18"/>
                <w:highlight w:val="none"/>
                <w14:ligatures w14:val="none"/>
              </w:rPr>
              <w:t>流程操作：执行机组启动 / 停运全流程操作（如暖机、升压、并网或解列、降负荷），通过集控系统精准调整设备参数（汽温、转速、电压等）。​</w:t>
            </w:r>
          </w:p>
          <w:p w14:paraId="6D5313A9">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r>
              <w:rPr>
                <w:rFonts w:hint="default" w:ascii="宋体" w:hAnsi="宋体"/>
                <w:color w:val="auto"/>
                <w:kern w:val="0"/>
                <w:sz w:val="18"/>
                <w:szCs w:val="18"/>
                <w:highlight w:val="none"/>
                <w14:ligatures w14:val="none"/>
              </w:rPr>
              <w:t>状态监控：实时监控启停过程中设备运行状态（温度、压力、振动等），及时发现异常（如参数超标、设备异响）并初步处置。​</w:t>
            </w:r>
          </w:p>
          <w:p w14:paraId="168312B9">
            <w:pPr>
              <w:keepNext w:val="0"/>
              <w:keepLines w:val="0"/>
              <w:suppressLineNumbers w:val="0"/>
              <w:adjustRightInd w:val="0"/>
              <w:snapToGrid w:val="0"/>
              <w:spacing w:before="0" w:beforeAutospacing="0" w:after="0" w:afterAutospacing="0"/>
              <w:ind w:left="0" w:right="0"/>
              <w:jc w:val="left"/>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4.</w:t>
            </w:r>
            <w:r>
              <w:rPr>
                <w:rFonts w:hint="default" w:ascii="宋体" w:hAnsi="宋体"/>
                <w:color w:val="auto"/>
                <w:kern w:val="0"/>
                <w:sz w:val="18"/>
                <w:szCs w:val="18"/>
                <w:highlight w:val="none"/>
                <w14:ligatures w14:val="none"/>
              </w:rPr>
              <w:t>记录与反馈：记录启停过程数据、操作步骤及异常情况，启停后整理报告，向集控团队反馈机组状态</w:t>
            </w:r>
            <w:r>
              <w:rPr>
                <w:rFonts w:hint="eastAsia" w:ascii="宋体" w:hAnsi="宋体"/>
                <w:color w:val="auto"/>
                <w:kern w:val="0"/>
                <w:sz w:val="18"/>
                <w:szCs w:val="18"/>
                <w:highlight w:val="none"/>
                <w:lang w:eastAsia="zh-CN"/>
                <w14:ligatures w14:val="none"/>
              </w:rPr>
              <w:t>。</w:t>
            </w:r>
          </w:p>
        </w:tc>
        <w:tc>
          <w:tcPr>
            <w:tcW w:w="2777" w:type="dxa"/>
            <w:vAlign w:val="center"/>
          </w:tcPr>
          <w:p w14:paraId="5B4D7DC6">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r>
              <w:rPr>
                <w:rFonts w:hint="default" w:ascii="宋体" w:hAnsi="宋体"/>
                <w:color w:val="auto"/>
                <w:kern w:val="0"/>
                <w:sz w:val="18"/>
                <w:szCs w:val="18"/>
                <w:highlight w:val="none"/>
                <w14:ligatures w14:val="none"/>
              </w:rPr>
              <w:t>启停操作能力：熟悉机组启停规程，能熟练操作集控系统，精准执行启停步骤。​</w:t>
            </w:r>
          </w:p>
          <w:p w14:paraId="2C63504F">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2.</w:t>
            </w:r>
            <w:r>
              <w:rPr>
                <w:rFonts w:hint="default" w:ascii="宋体" w:hAnsi="宋体"/>
                <w:color w:val="auto"/>
                <w:kern w:val="0"/>
                <w:sz w:val="18"/>
                <w:szCs w:val="18"/>
                <w:highlight w:val="none"/>
                <w14:ligatures w14:val="none"/>
              </w:rPr>
              <w:t>参数把控能力：能快速识别启停关键参数，及时调整至合理范围，确保流程平稳。​</w:t>
            </w:r>
          </w:p>
          <w:p w14:paraId="0870C30D">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r>
              <w:rPr>
                <w:rFonts w:hint="default" w:ascii="宋体" w:hAnsi="宋体"/>
                <w:color w:val="auto"/>
                <w:kern w:val="0"/>
                <w:sz w:val="18"/>
                <w:szCs w:val="18"/>
                <w:highlight w:val="none"/>
                <w14:ligatures w14:val="none"/>
              </w:rPr>
              <w:t>异常处置能力：敏感捕捉启停中设备异常，具备基础应急处理技能，避免风险扩大。​</w:t>
            </w:r>
          </w:p>
          <w:p w14:paraId="4F2C49C9">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4.</w:t>
            </w:r>
            <w:r>
              <w:rPr>
                <w:rFonts w:hint="default" w:ascii="宋体" w:hAnsi="宋体"/>
                <w:color w:val="auto"/>
                <w:kern w:val="0"/>
                <w:sz w:val="18"/>
                <w:szCs w:val="18"/>
                <w:highlight w:val="none"/>
                <w14:ligatures w14:val="none"/>
              </w:rPr>
              <w:t>安全执行能力：严格遵守启停安全规程，掌握设备保护逻辑，规避操作风险。​</w:t>
            </w:r>
          </w:p>
          <w:p w14:paraId="3D71F2B6">
            <w:pPr>
              <w:keepNext w:val="0"/>
              <w:keepLines w:val="0"/>
              <w:suppressLineNumbers w:val="0"/>
              <w:adjustRightInd w:val="0"/>
              <w:snapToGrid w:val="0"/>
              <w:spacing w:before="0" w:beforeAutospacing="0" w:after="0" w:afterAutospacing="0"/>
              <w:ind w:left="0" w:right="0"/>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5.</w:t>
            </w:r>
            <w:r>
              <w:rPr>
                <w:rFonts w:hint="default" w:ascii="宋体" w:hAnsi="宋体"/>
                <w:color w:val="auto"/>
                <w:kern w:val="0"/>
                <w:sz w:val="18"/>
                <w:szCs w:val="18"/>
                <w:highlight w:val="none"/>
                <w14:ligatures w14:val="none"/>
              </w:rPr>
              <w:t>记录反馈能力：规范记录启停数据与操作，清晰整理报告，准确反馈机组状态</w:t>
            </w:r>
            <w:r>
              <w:rPr>
                <w:rFonts w:hint="eastAsia" w:ascii="宋体" w:hAnsi="宋体"/>
                <w:color w:val="auto"/>
                <w:kern w:val="0"/>
                <w:sz w:val="18"/>
                <w:szCs w:val="18"/>
                <w:highlight w:val="none"/>
                <w:lang w:eastAsia="zh-CN"/>
                <w14:ligatures w14:val="none"/>
              </w:rPr>
              <w:t>。</w:t>
            </w:r>
          </w:p>
        </w:tc>
      </w:tr>
      <w:tr w14:paraId="48584E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E8C5741">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684" w:type="dxa"/>
            <w:vAlign w:val="center"/>
          </w:tcPr>
          <w:p w14:paraId="336BAE02">
            <w:pPr>
              <w:keepNext w:val="0"/>
              <w:keepLines w:val="0"/>
              <w:numPr>
                <w:ilvl w:val="0"/>
                <w:numId w:val="0"/>
              </w:numPr>
              <w:suppressLineNumbers w:val="0"/>
              <w:spacing w:before="0" w:beforeAutospacing="0" w:after="0" w:afterAutospacing="0"/>
              <w:ind w:left="0" w:right="0" w:rightChars="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电气值班员</w:t>
            </w:r>
          </w:p>
          <w:p w14:paraId="1924ED6F">
            <w:pPr>
              <w:keepNext w:val="0"/>
              <w:keepLines w:val="0"/>
              <w:numPr>
                <w:ilvl w:val="0"/>
                <w:numId w:val="0"/>
              </w:numPr>
              <w:suppressLineNumbers w:val="0"/>
              <w:spacing w:before="0" w:beforeAutospacing="0" w:after="0" w:afterAutospacing="0"/>
              <w:ind w:left="0" w:leftChars="0" w:right="0" w:rightChars="0" w:firstLine="0" w:firstLineChars="0"/>
              <w:jc w:val="center"/>
              <w:rPr>
                <w:rFonts w:hint="default" w:ascii="宋体" w:hAnsi="宋体" w:eastAsia="宋体" w:cs="Times New Roman"/>
                <w:color w:val="auto"/>
                <w:sz w:val="18"/>
                <w:szCs w:val="18"/>
                <w:highlight w:val="none"/>
                <w:lang w:val="en-US" w:eastAsia="zh-CN"/>
                <w14:ligatures w14:val="none"/>
              </w:rPr>
            </w:pPr>
            <w:r>
              <w:rPr>
                <w:rFonts w:hint="default" w:ascii="宋体" w:hAnsi="宋体" w:eastAsia="宋体" w:cs="Times New Roman"/>
                <w:color w:val="auto"/>
                <w:sz w:val="18"/>
                <w:szCs w:val="18"/>
                <w:highlight w:val="none"/>
                <w:lang w:val="en-US" w:eastAsia="zh-CN"/>
                <w14:ligatures w14:val="none"/>
              </w:rPr>
              <w:t>6-28-01-06</w:t>
            </w:r>
          </w:p>
        </w:tc>
        <w:tc>
          <w:tcPr>
            <w:tcW w:w="968" w:type="dxa"/>
            <w:vAlign w:val="center"/>
          </w:tcPr>
          <w:p w14:paraId="3FF2A0B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变电站值班员</w:t>
            </w:r>
          </w:p>
        </w:tc>
        <w:tc>
          <w:tcPr>
            <w:tcW w:w="2098" w:type="dxa"/>
            <w:vAlign w:val="center"/>
          </w:tcPr>
          <w:p w14:paraId="09D5119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r>
              <w:rPr>
                <w:rFonts w:hint="default" w:ascii="宋体" w:hAnsi="宋体"/>
                <w:color w:val="auto"/>
                <w:kern w:val="0"/>
                <w:sz w:val="18"/>
                <w:szCs w:val="18"/>
                <w:highlight w:val="none"/>
                <w14:ligatures w14:val="none"/>
              </w:rPr>
              <w:t>设备巡检：按计划检查变电站变压器、断路器、隔离开关等设备，查看外观、温度、声音，记录运行数据，排查异常。​</w:t>
            </w:r>
          </w:p>
          <w:p w14:paraId="0985558A">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2.</w:t>
            </w:r>
            <w:r>
              <w:rPr>
                <w:rFonts w:hint="default" w:ascii="宋体" w:hAnsi="宋体"/>
                <w:color w:val="auto"/>
                <w:kern w:val="0"/>
                <w:sz w:val="18"/>
                <w:szCs w:val="18"/>
                <w:highlight w:val="none"/>
                <w14:ligatures w14:val="none"/>
              </w:rPr>
              <w:t>倒闸操作：根据调度指令，规范执行倒闸操作（如开关分合、接地刀闸操作），确保电气系统切换安全。​</w:t>
            </w:r>
          </w:p>
          <w:p w14:paraId="1588529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r>
              <w:rPr>
                <w:rFonts w:hint="default" w:ascii="宋体" w:hAnsi="宋体"/>
                <w:color w:val="auto"/>
                <w:kern w:val="0"/>
                <w:sz w:val="18"/>
                <w:szCs w:val="18"/>
                <w:highlight w:val="none"/>
                <w14:ligatures w14:val="none"/>
              </w:rPr>
              <w:t>故障处置：发现设备故障（如开关跳闸、绝缘异常），初步判断原因，及时上报并配合开展应急处理，避免故障扩大。​</w:t>
            </w:r>
          </w:p>
          <w:p w14:paraId="3E1BBB61">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4.</w:t>
            </w:r>
            <w:r>
              <w:rPr>
                <w:rFonts w:hint="default" w:ascii="宋体" w:hAnsi="宋体"/>
                <w:color w:val="auto"/>
                <w:kern w:val="0"/>
                <w:sz w:val="18"/>
                <w:szCs w:val="18"/>
                <w:highlight w:val="none"/>
                <w14:ligatures w14:val="none"/>
              </w:rPr>
              <w:t>记录与上报：填写值班日志、设备运行台账，定期汇总设备状态，向调度或上级反馈变电站运行情况。</w:t>
            </w:r>
          </w:p>
        </w:tc>
        <w:tc>
          <w:tcPr>
            <w:tcW w:w="2777" w:type="dxa"/>
            <w:vAlign w:val="center"/>
          </w:tcPr>
          <w:p w14:paraId="11C84479">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r>
              <w:rPr>
                <w:rFonts w:hint="default" w:ascii="宋体" w:hAnsi="宋体"/>
                <w:color w:val="auto"/>
                <w:kern w:val="0"/>
                <w:sz w:val="18"/>
                <w:szCs w:val="18"/>
                <w:highlight w:val="none"/>
                <w14:ligatures w14:val="none"/>
              </w:rPr>
              <w:t>巡检判断能力：能识别变电站核心设备，准确排查设备异常，掌握基础巡检方法。​</w:t>
            </w:r>
          </w:p>
          <w:p w14:paraId="5B4E40F6">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2.</w:t>
            </w:r>
            <w:r>
              <w:rPr>
                <w:rFonts w:hint="default" w:ascii="宋体" w:hAnsi="宋体"/>
                <w:color w:val="auto"/>
                <w:kern w:val="0"/>
                <w:sz w:val="18"/>
                <w:szCs w:val="18"/>
                <w:highlight w:val="none"/>
                <w14:ligatures w14:val="none"/>
              </w:rPr>
              <w:t>操作执行能力：熟悉倒闸操作流程，能规范执行操作，熟练使用操作工具。​</w:t>
            </w:r>
          </w:p>
          <w:p w14:paraId="2AA7592A">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r>
              <w:rPr>
                <w:rFonts w:hint="default" w:ascii="宋体" w:hAnsi="宋体"/>
                <w:color w:val="auto"/>
                <w:kern w:val="0"/>
                <w:sz w:val="18"/>
                <w:szCs w:val="18"/>
                <w:highlight w:val="none"/>
                <w14:ligatures w14:val="none"/>
              </w:rPr>
              <w:t>应急处置能力：快速响应设备故障，具备基础故障判断技能，能配合完成应急处理。​</w:t>
            </w:r>
          </w:p>
          <w:p w14:paraId="598F6383">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4.</w:t>
            </w:r>
            <w:r>
              <w:rPr>
                <w:rFonts w:hint="default" w:ascii="宋体" w:hAnsi="宋体"/>
                <w:color w:val="auto"/>
                <w:kern w:val="0"/>
                <w:sz w:val="18"/>
                <w:szCs w:val="18"/>
                <w:highlight w:val="none"/>
                <w14:ligatures w14:val="none"/>
              </w:rPr>
              <w:t>安全把控能力：严格遵守电气安全规程，掌握触电急救知识，规避操作与巡检风险。​</w:t>
            </w:r>
          </w:p>
          <w:p w14:paraId="09F853E7">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5.</w:t>
            </w:r>
            <w:r>
              <w:rPr>
                <w:rFonts w:hint="default" w:ascii="宋体" w:hAnsi="宋体"/>
                <w:color w:val="auto"/>
                <w:kern w:val="0"/>
                <w:sz w:val="18"/>
                <w:szCs w:val="18"/>
                <w:highlight w:val="none"/>
                <w14:ligatures w14:val="none"/>
              </w:rPr>
              <w:t>记录反馈能力：规范填写值班记录与台账，清晰反馈设备运行状态及问题。</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bookmarkStart w:id="19" w:name="_Toc30177"/>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7420"/>
      <w:r>
        <w:rPr>
          <w:rFonts w:hint="eastAsia" w:ascii="楷体" w:hAnsi="楷体" w:eastAsia="楷体"/>
          <w:color w:val="auto"/>
          <w:kern w:val="0"/>
          <w:sz w:val="24"/>
          <w:szCs w:val="24"/>
          <w:highlight w:val="none"/>
          <w14:ligatures w14:val="none"/>
        </w:rPr>
        <w:t>（一）培养目标</w:t>
      </w:r>
      <w:bookmarkEnd w:id="20"/>
    </w:p>
    <w:p w14:paraId="3A576D42">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一定的科学文化水平，良好的人文素养、职业道德、精益求精的工匠精神和信息素养，具有一定的创新能力和国际视野，较强的就业创业能力和可持续发展能力，掌握本专业扎实的电工电子、电机、电力系统分析、继电保护、自动控制等基础理论知识和技术技能，具备电力系统自动化设备安装调试、系统运维、故障分析与处理等能力，</w:t>
      </w:r>
      <w:r>
        <w:rPr>
          <w:rFonts w:hint="eastAsia" w:ascii="Times New Roman" w:hAnsi="宋体" w:eastAsia="宋体" w:cs="Times New Roman"/>
          <w:color w:val="auto"/>
          <w:kern w:val="0"/>
          <w:sz w:val="24"/>
          <w:szCs w:val="24"/>
          <w:highlight w:val="none"/>
          <w:lang w:val="zh-CN"/>
          <w14:ligatures w14:val="none"/>
        </w:rPr>
        <w:t xml:space="preserve">面向 </w:t>
      </w:r>
      <w:r>
        <w:rPr>
          <w:rFonts w:hint="eastAsia" w:ascii="Times New Roman" w:hAnsi="宋体" w:eastAsia="宋体" w:cs="Times New Roman"/>
          <w:color w:val="auto"/>
          <w:kern w:val="0"/>
          <w:sz w:val="24"/>
          <w:szCs w:val="24"/>
          <w:highlight w:val="none"/>
          <w:lang w:val="en-US" w:eastAsia="zh-CN"/>
          <w14:ligatures w14:val="none"/>
        </w:rPr>
        <w:t>电力供</w:t>
      </w:r>
      <w:r>
        <w:rPr>
          <w:rFonts w:hint="default" w:ascii="Times New Roman" w:hAnsi="宋体" w:eastAsia="宋体" w:cs="Times New Roman"/>
          <w:color w:val="auto"/>
          <w:kern w:val="0"/>
          <w:sz w:val="24"/>
          <w:szCs w:val="24"/>
          <w:highlight w:val="none"/>
          <w:lang w:val="en-US" w:eastAsia="zh-CN"/>
          <w14:ligatures w14:val="none"/>
        </w:rPr>
        <w:t>应服务人员</w:t>
      </w:r>
      <w:r>
        <w:rPr>
          <w:rFonts w:hint="eastAsia" w:ascii="Times New Roman" w:hAnsi="宋体" w:eastAsia="宋体" w:cs="Times New Roman"/>
          <w:color w:val="auto"/>
          <w:kern w:val="0"/>
          <w:sz w:val="24"/>
          <w:szCs w:val="24"/>
          <w:highlight w:val="none"/>
          <w:lang w:val="en-US" w:eastAsia="zh-CN"/>
          <w14:ligatures w14:val="none"/>
        </w:rPr>
        <w:t>、电力</w:t>
      </w:r>
      <w:r>
        <w:rPr>
          <w:rFonts w:hint="default" w:ascii="Times New Roman" w:hAnsi="宋体" w:eastAsia="宋体" w:cs="Times New Roman"/>
          <w:color w:val="auto"/>
          <w:kern w:val="0"/>
          <w:sz w:val="24"/>
          <w:szCs w:val="24"/>
          <w:highlight w:val="none"/>
          <w:lang w:val="en-US" w:eastAsia="zh-CN"/>
          <w14:ligatures w14:val="none"/>
        </w:rPr>
        <w:t>、热力生产和供应人员</w:t>
      </w:r>
      <w:r>
        <w:rPr>
          <w:rFonts w:hint="eastAsia" w:ascii="Times New Roman" w:hAnsi="宋体" w:eastAsia="宋体" w:cs="Times New Roman"/>
          <w:color w:val="auto"/>
          <w:kern w:val="0"/>
          <w:sz w:val="24"/>
          <w:szCs w:val="24"/>
          <w:highlight w:val="none"/>
          <w:lang w:val="zh-CN"/>
          <w14:ligatures w14:val="none"/>
        </w:rPr>
        <w:t>等职业，能够从事变配电系统运行与维</w:t>
      </w:r>
      <w:r>
        <w:rPr>
          <w:rFonts w:hint="eastAsia" w:hAnsi="宋体"/>
          <w:color w:val="auto"/>
          <w:kern w:val="0"/>
          <w:sz w:val="24"/>
          <w:szCs w:val="24"/>
          <w:highlight w:val="none"/>
          <w:lang w:val="zh-CN"/>
          <w14:ligatures w14:val="none"/>
        </w:rPr>
        <w:t>护、电力系统自动化设备安装调试与运维、继电保护及自动装置调试与检修、电力工程技术与服务等工作的高素质技术技能人才。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7265"/>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3815BEEA">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（1）思想政治德育素质</w:t>
      </w:r>
    </w:p>
    <w:p w14:paraId="05AC5940">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具有正确的世界观、人生观、价值观。坚决拥护中国共产党的领导和我国社会主义制度，在习近平新时代中国特色社会主义思想指引下，践行社会主义核心价值观，树立为共产主义远大理想和中国特色社会主义共同理想而奋斗的信念和信心。</w:t>
      </w:r>
    </w:p>
    <w:p w14:paraId="6427D098">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2）正确认识时代责任和历史使命，具有深厚的爱国情感、国家认同感、中华民族自豪感。</w:t>
      </w:r>
    </w:p>
    <w:p w14:paraId="595DD12E">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3）崇尚宪法、遵法守纪、崇德向善、诚实守信、尊重生命、热爱劳动，履行道德准则和行为规范，具有社会责任感和社会参与意识。坚定理想信念，志存高远，脚踏实地。</w:t>
      </w:r>
    </w:p>
    <w:p w14:paraId="4B1916D3">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（2）文化素质</w:t>
      </w:r>
    </w:p>
    <w:p w14:paraId="1737F10A">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1）具有较为宽阔的视野。</w:t>
      </w:r>
    </w:p>
    <w:p w14:paraId="33888B53">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2）具有一定的科学思维和科学精神。</w:t>
      </w:r>
    </w:p>
    <w:p w14:paraId="17A3BEEF">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3）具有健康、高雅、勤勉的生活工作情趣。</w:t>
      </w:r>
    </w:p>
    <w:p w14:paraId="4F1A3DF9">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4）具有适应社会主义核心价值观的审美立场和方法能力。</w:t>
      </w:r>
    </w:p>
    <w:p w14:paraId="3EB58B37">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5）奠定个性鲜明、善于合作的个人成长成才的素质基础。</w:t>
      </w:r>
    </w:p>
    <w:p w14:paraId="1DC57C5D">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6）具有健康的体魄、心理和健全的人格，掌握基本运动知识和1-2项运动技能，养成良好的健身与卫生习惯，以及良好的行为习惯，具备一定的心理调适能力。</w:t>
      </w:r>
    </w:p>
    <w:p w14:paraId="3032D580">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7）具有一定的审美和人文素养，能够形成1-2项艺术特长或爱好。</w:t>
      </w:r>
    </w:p>
    <w:p w14:paraId="6439AC5B">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（3） 职业素质</w:t>
      </w:r>
    </w:p>
    <w:p w14:paraId="32A78946">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1）具有质量意识、环保意识、安全意识、信息素养，具有良好的职业态度、职业道德和职业素养。</w:t>
      </w:r>
    </w:p>
    <w:p w14:paraId="442746C3">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2）勇于奋斗、乐观向上，具有自我管理能力、职业生涯规划的意识，有较强的集体意识和团队合作精神。</w:t>
      </w:r>
    </w:p>
    <w:p w14:paraId="26EE4081">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3）遵守、履行道德准则和行为规范，严守行业法律法规和企业规章制度，坚持职业操守。</w:t>
      </w:r>
    </w:p>
    <w:p w14:paraId="373683CB">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4）愿意主动承担责任，敢于执行新任务，具有较强的创新创业精神。</w:t>
      </w:r>
    </w:p>
    <w:p w14:paraId="251C68B6">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5）热爱所学专业及将来从事的事业，诚实守信、爱岗敬业，做事认真细致、脚踏实地，具有严谨专注、精益求精的“工匠精神”。</w:t>
      </w:r>
    </w:p>
    <w:p w14:paraId="5F9F1E65">
      <w:pPr>
        <w:spacing w:line="440" w:lineRule="exact"/>
        <w:ind w:firstLine="480" w:firstLineChars="200"/>
        <w:rPr>
          <w:rFonts w:hint="default"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6）树立正确的劳动观，尊重劳动，热爱劳动，具备与本专业职业发展相适应的劳动素养，弘扬劳模精神、劳动精神。</w:t>
      </w:r>
    </w:p>
    <w:p w14:paraId="74ADDC7C">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7）有自信、有激情，应变能力强。</w:t>
      </w:r>
    </w:p>
    <w:p w14:paraId="3FFFB86D">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8）能接受并正面对待批评，具有平衡个人生活和职业工作的能力。</w:t>
      </w:r>
    </w:p>
    <w:p w14:paraId="3F1E201C">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9）具有从事职业活动所必须的管理素质。</w:t>
      </w:r>
    </w:p>
    <w:p w14:paraId="3E24FEB1">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10）具有正确的择业观和创业观。</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1A7829E3">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（1）掌握必备的思想政治理论、科学文化基础知识和中华优秀传统文化知识。</w:t>
      </w:r>
    </w:p>
    <w:p w14:paraId="2893BE4D">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（2）掌握与本专业对应职业活动相关的国家法律、行业规定，掌握绿色生产、环境保护、安全防护、质量管理等相关知识与技能，了解相关行业文化。</w:t>
      </w:r>
    </w:p>
    <w:p w14:paraId="38B2A5A7">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（3）了解国内外电力系统发展现状和规划。</w:t>
      </w:r>
    </w:p>
    <w:p w14:paraId="57064A56">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（4）掌握电力系统的基本结构和技术特点。</w:t>
      </w:r>
    </w:p>
    <w:p w14:paraId="5F4B8C9B">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（5）熟悉高、低压电的安全防护和技术措施。</w:t>
      </w:r>
    </w:p>
    <w:p w14:paraId="49009EAC">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（6）掌握电工基础知识。</w:t>
      </w:r>
    </w:p>
    <w:p w14:paraId="3DD6C60E">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（7）掌握电气绘图。</w:t>
      </w:r>
    </w:p>
    <w:p w14:paraId="7FE26D8A">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（8）掌握电机的工作原理。</w:t>
      </w:r>
    </w:p>
    <w:p w14:paraId="45450F39">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（9）掌握发电厂变电站电气设备、电力系统二次设备安装与调试。</w:t>
      </w:r>
    </w:p>
    <w:p w14:paraId="711804B9">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（10）掌握电力系统自动化控制。</w:t>
      </w:r>
    </w:p>
    <w:p w14:paraId="7D7A4192">
      <w:pPr>
        <w:spacing w:line="440" w:lineRule="exact"/>
        <w:ind w:firstLine="480" w:firstLineChars="200"/>
        <w:rPr>
          <w:rFonts w:hint="default"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（11）掌握电力系统继电保护原理。</w:t>
      </w:r>
    </w:p>
    <w:p w14:paraId="6684EB29">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（12）掌握智能电网运行和维护。</w:t>
      </w:r>
    </w:p>
    <w:p w14:paraId="7AE70849">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（13）掌握电力系统通信和电力系统安全生产与管理。</w:t>
      </w:r>
    </w:p>
    <w:p w14:paraId="792DFF67">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（14）掌握电力企业班组管理知识。</w:t>
      </w:r>
    </w:p>
    <w:p w14:paraId="3D884D66">
      <w:pPr>
        <w:spacing w:line="440" w:lineRule="exact"/>
        <w:ind w:firstLine="482" w:firstLineChars="200"/>
        <w:rPr>
          <w:rFonts w:hint="eastAsia" w:hAnsi="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49EBB8AA">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（1）具有探究学习、终身学习、分析问题和解决问题的能力。</w:t>
      </w:r>
    </w:p>
    <w:p w14:paraId="5979DE82">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（2）具有整合知识和综合运用知识分析问题和解决问题的能力。</w:t>
      </w:r>
    </w:p>
    <w:p w14:paraId="2F04CE65">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（3）具有良好的语言、文字表达能力和沟通能力。</w:t>
      </w:r>
    </w:p>
    <w:p w14:paraId="65A68D15">
      <w:pPr>
        <w:spacing w:line="440" w:lineRule="exact"/>
        <w:ind w:firstLine="480" w:firstLineChars="200"/>
        <w:rPr>
          <w:rFonts w:hint="default"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（4）具有适应本行业数字化和智能化发展需求的数字技能。</w:t>
      </w:r>
    </w:p>
    <w:p w14:paraId="39B1D98A">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（5）具有绘制电气图的能力。</w:t>
      </w:r>
    </w:p>
    <w:p w14:paraId="37437BED">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（6）具有正确使用电工器具的能力。</w:t>
      </w:r>
    </w:p>
    <w:p w14:paraId="04C016A3">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（7）能够遵循安全操作规范，从事电力系统的安装与调试。</w:t>
      </w:r>
    </w:p>
    <w:p w14:paraId="68455D27">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（8）能够根据用户手册或保养手册要求进行电气设备的维护。</w:t>
      </w:r>
    </w:p>
    <w:p w14:paraId="4F8B23ED">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（9）能够进行电力系统继电保护故障诊断与调试。</w:t>
      </w:r>
    </w:p>
    <w:p w14:paraId="6AA860BD">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（10）能够进行发电厂和变电站自动化系统运维。</w:t>
      </w:r>
    </w:p>
    <w:p w14:paraId="78B200D7">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（11）能够进行智能电网的运行与维护。</w:t>
      </w:r>
    </w:p>
    <w:p w14:paraId="3DA6D665">
      <w:pPr>
        <w:spacing w:line="440" w:lineRule="exact"/>
        <w:ind w:firstLine="480" w:firstLineChars="200"/>
        <w:rPr>
          <w:rFonts w:hint="eastAsia"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（12）能够进行电力系统通信调试与维护。</w:t>
      </w:r>
    </w:p>
    <w:p w14:paraId="1128636E">
      <w:pPr>
        <w:spacing w:line="440" w:lineRule="exact"/>
        <w:ind w:firstLine="480" w:firstLineChars="200"/>
        <w:rPr>
          <w:rFonts w:hint="default" w:ascii="Times New Roman" w:hAnsi="宋体" w:eastAsia="宋体" w:cs="Times New Roman"/>
          <w:color w:val="auto"/>
          <w:kern w:val="0"/>
          <w:sz w:val="24"/>
          <w:szCs w:val="24"/>
          <w:highlight w:val="none"/>
          <w:lang w:val="en-US" w:eastAsia="zh-CN"/>
          <w14:ligatures w14:val="none"/>
        </w:rPr>
      </w:pPr>
      <w:r>
        <w:rPr>
          <w:rFonts w:hint="eastAsia" w:ascii="Times New Roman" w:hAnsi="宋体" w:eastAsia="宋体" w:cs="Times New Roman"/>
          <w:color w:val="auto"/>
          <w:kern w:val="0"/>
          <w:sz w:val="24"/>
          <w:szCs w:val="24"/>
          <w:highlight w:val="none"/>
          <w:lang w:val="en-US" w:eastAsia="zh-CN"/>
          <w14:ligatures w14:val="none"/>
        </w:rPr>
        <w:t>（13）能够进行电力系统安全生产管理。</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27362"/>
      <w:bookmarkStart w:id="23" w:name="_Toc27461"/>
      <w:bookmarkStart w:id="24" w:name="_Toc22751"/>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58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2773D4C9">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643A847F">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0334B505">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275BDD1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教育、大学英语、高等数学</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C482FA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4C89761E">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bookmarkStart w:id="26" w:name="_Toc11459"/>
      <w:r>
        <w:rPr>
          <w:rFonts w:hint="eastAsia" w:ascii="楷体" w:hAnsi="楷体" w:eastAsia="楷体" w:cs="Times New Roman"/>
          <w:color w:val="auto"/>
          <w:kern w:val="0"/>
          <w:sz w:val="24"/>
          <w:szCs w:val="24"/>
          <w:highlight w:val="none"/>
          <w:lang w:val="en-US" w:eastAsia="zh-CN"/>
          <w14:ligatures w14:val="none"/>
        </w:rPr>
        <w:t>（二）专业课程（职业技术教育模块）</w:t>
      </w:r>
      <w:bookmarkEnd w:id="26"/>
    </w:p>
    <w:p w14:paraId="58A2D388">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71463CB4">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电工电子技术Ⅰ、电工电子技术Ⅱ、电力安全技术、电气制图Ⅰ、电气制图Ⅱ、</w:t>
      </w:r>
      <w:r>
        <w:rPr>
          <w:rFonts w:hint="eastAsia" w:ascii="Times New Roman" w:hAnsi="Times New Roman" w:eastAsia="宋体" w:cs="Times New Roman"/>
          <w:color w:val="auto"/>
          <w:sz w:val="24"/>
          <w:szCs w:val="24"/>
          <w:highlight w:val="none"/>
          <w:lang w:val="en-US" w:eastAsia="zh-CN"/>
          <w14:ligatures w14:val="none"/>
        </w:rPr>
        <w:t>电厂金属材料、PLC电气控制技术、电机技术 共8门课程</w:t>
      </w:r>
      <w:r>
        <w:rPr>
          <w:rFonts w:hint="eastAsia"/>
          <w:color w:val="auto"/>
          <w:sz w:val="24"/>
          <w:szCs w:val="24"/>
          <w:highlight w:val="none"/>
          <w14:ligatures w14:val="none"/>
        </w:rPr>
        <w:t>。</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必修课程，包括智能电网技术、供配电技术、电力系统继电保护、电力系统分析、电气测试技术、电力系统通信技术、电气设备运行及检修共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2B88D0B0">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开设选修课程</w:t>
      </w:r>
      <w:r>
        <w:rPr>
          <w:rFonts w:hint="eastAsia"/>
          <w:color w:val="auto"/>
          <w:sz w:val="24"/>
          <w:szCs w:val="24"/>
          <w:highlight w:val="none"/>
          <w14:ligatures w14:val="none"/>
        </w:rPr>
        <w:t>，包含</w:t>
      </w:r>
      <w:r>
        <w:rPr>
          <w:rFonts w:hint="eastAsia"/>
          <w:color w:val="auto"/>
          <w:sz w:val="24"/>
          <w:szCs w:val="24"/>
          <w:highlight w:val="none"/>
          <w:lang w:val="en-US" w:eastAsia="zh-CN"/>
          <w14:ligatures w14:val="none"/>
        </w:rPr>
        <w:t>职场沟通技巧</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无人机管控与航迹规划、发电厂及变电站电气设</w:t>
      </w:r>
      <w:r>
        <w:rPr>
          <w:rFonts w:hint="eastAsia" w:ascii="Times New Roman" w:hAnsi="Times New Roman" w:eastAsia="宋体" w:cs="Times New Roman"/>
          <w:color w:val="auto"/>
          <w:sz w:val="24"/>
          <w:szCs w:val="24"/>
          <w:highlight w:val="none"/>
          <w:lang w:val="en-US" w:eastAsia="zh-CN"/>
          <w14:ligatures w14:val="none"/>
        </w:rPr>
        <w:t>备、职业体能训练课程，</w:t>
      </w:r>
      <w:r>
        <w:rPr>
          <w:rFonts w:hint="eastAsia"/>
          <w:color w:val="auto"/>
          <w:sz w:val="24"/>
          <w:szCs w:val="24"/>
          <w:highlight w:val="none"/>
          <w14:ligatures w14:val="none"/>
        </w:rPr>
        <w:t>供学生从中任选。</w:t>
      </w:r>
    </w:p>
    <w:p w14:paraId="56C7F0C5">
      <w:pPr>
        <w:spacing w:line="560" w:lineRule="exact"/>
        <w:jc w:val="center"/>
        <w:rPr>
          <w:rFonts w:hint="default" w:ascii="宋体" w:hAnsi="宋体" w:cs="宋体"/>
          <w:b/>
          <w:bCs/>
          <w:sz w:val="24"/>
          <w:szCs w:val="24"/>
          <w:highlight w:val="none"/>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2007"/>
        <w:gridCol w:w="2524"/>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序号</w:t>
            </w:r>
          </w:p>
        </w:tc>
        <w:tc>
          <w:tcPr>
            <w:tcW w:w="2007"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highlight w:val="none"/>
                <w:lang w:val="en-US" w:eastAsia="zh-CN"/>
                <w14:ligatures w14:val="none"/>
              </w:rPr>
            </w:pPr>
            <w:r>
              <w:rPr>
                <w:rFonts w:hint="eastAsia" w:ascii="宋体" w:hAnsi="宋体"/>
                <w:b/>
                <w:bCs/>
                <w:kern w:val="0"/>
                <w:sz w:val="20"/>
                <w:szCs w:val="15"/>
                <w:highlight w:val="none"/>
                <w14:ligatures w14:val="none"/>
              </w:rPr>
              <w:t>课程</w:t>
            </w:r>
            <w:r>
              <w:rPr>
                <w:rFonts w:hint="eastAsia" w:ascii="宋体" w:hAnsi="宋体"/>
                <w:b/>
                <w:bCs/>
                <w:kern w:val="0"/>
                <w:sz w:val="20"/>
                <w:szCs w:val="15"/>
                <w:highlight w:val="none"/>
                <w:lang w:val="en-US" w:eastAsia="zh-CN"/>
                <w14:ligatures w14:val="none"/>
              </w:rPr>
              <w:t>名称</w:t>
            </w:r>
          </w:p>
        </w:tc>
        <w:tc>
          <w:tcPr>
            <w:tcW w:w="2524"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1</w:t>
            </w:r>
          </w:p>
        </w:tc>
        <w:tc>
          <w:tcPr>
            <w:tcW w:w="2007" w:type="dxa"/>
            <w:vAlign w:val="center"/>
          </w:tcPr>
          <w:p w14:paraId="4BB6BE22">
            <w:pPr>
              <w:keepNext w:val="0"/>
              <w:keepLines w:val="0"/>
              <w:suppressLineNumbers w:val="0"/>
              <w:spacing w:before="0" w:beforeAutospacing="0" w:after="0" w:afterAutospacing="0"/>
              <w:ind w:left="0" w:right="0"/>
              <w:jc w:val="center"/>
              <w:rPr>
                <w:rFonts w:hint="eastAsia" w:ascii="宋体" w:hAnsi="宋体" w:eastAsia="宋体"/>
                <w:kern w:val="0"/>
                <w:sz w:val="21"/>
                <w:szCs w:val="21"/>
                <w:highlight w:val="none"/>
                <w:lang w:val="en-US" w:eastAsia="zh-CN"/>
                <w14:ligatures w14:val="none"/>
              </w:rPr>
            </w:pPr>
            <w:r>
              <w:rPr>
                <w:rFonts w:hint="eastAsia"/>
                <w:sz w:val="21"/>
                <w:szCs w:val="21"/>
                <w:highlight w:val="none"/>
              </w:rPr>
              <w:t>智能电网</w:t>
            </w:r>
            <w:r>
              <w:rPr>
                <w:rFonts w:hint="eastAsia"/>
                <w:sz w:val="21"/>
                <w:szCs w:val="21"/>
                <w:highlight w:val="none"/>
                <w:lang w:val="en-US" w:eastAsia="zh-CN"/>
              </w:rPr>
              <w:t>技术</w:t>
            </w:r>
          </w:p>
        </w:tc>
        <w:tc>
          <w:tcPr>
            <w:tcW w:w="2524" w:type="dxa"/>
            <w:vAlign w:val="center"/>
          </w:tcPr>
          <w:p w14:paraId="4AF4FD98">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参与智能电网设备（如智能电表、储能系统）运维；协助搭建简单智能监控平台，分析电网运行数据。</w:t>
            </w:r>
          </w:p>
        </w:tc>
        <w:tc>
          <w:tcPr>
            <w:tcW w:w="3503" w:type="dxa"/>
            <w:vAlign w:val="center"/>
          </w:tcPr>
          <w:p w14:paraId="55FB1E73">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智能电网架构、新能源并网技术、电网智能化监控系统、需求侧管理。了解智能电网核心组件，能初步操作监控平台，掌握基础数据读取方法。</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2</w:t>
            </w:r>
          </w:p>
        </w:tc>
        <w:tc>
          <w:tcPr>
            <w:tcW w:w="2007" w:type="dxa"/>
            <w:vAlign w:val="center"/>
          </w:tcPr>
          <w:p w14:paraId="54B5CAC5">
            <w:pPr>
              <w:keepNext w:val="0"/>
              <w:keepLines w:val="0"/>
              <w:suppressLineNumbers w:val="0"/>
              <w:spacing w:before="0" w:beforeAutospacing="0" w:after="0" w:afterAutospacing="0"/>
              <w:ind w:left="0" w:right="0"/>
              <w:jc w:val="center"/>
              <w:rPr>
                <w:rFonts w:hint="default" w:ascii="宋体" w:hAnsi="宋体"/>
                <w:kern w:val="0"/>
                <w:sz w:val="21"/>
                <w:szCs w:val="21"/>
                <w:highlight w:val="none"/>
                <w14:ligatures w14:val="none"/>
              </w:rPr>
            </w:pPr>
            <w:r>
              <w:rPr>
                <w:rFonts w:hint="eastAsia"/>
                <w:sz w:val="21"/>
                <w:szCs w:val="21"/>
                <w:highlight w:val="none"/>
              </w:rPr>
              <w:t>供配电技术</w:t>
            </w:r>
          </w:p>
        </w:tc>
        <w:tc>
          <w:tcPr>
            <w:tcW w:w="2524" w:type="dxa"/>
            <w:vAlign w:val="center"/>
          </w:tcPr>
          <w:p w14:paraId="7CF1A8E1">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设计低压供配电线路；参与供配电设备（配电柜、变压器）安装与调试；排查供配电系统简单故障。</w:t>
            </w:r>
          </w:p>
        </w:tc>
        <w:tc>
          <w:tcPr>
            <w:tcW w:w="3503" w:type="dxa"/>
            <w:vAlign w:val="center"/>
          </w:tcPr>
          <w:p w14:paraId="018A8EA6">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供配电系统组成、负荷计算、线路设计、设备选型与运维。能完成基础负荷计算，看懂供配电图纸，掌握设备基础调试技能。</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3</w:t>
            </w:r>
          </w:p>
        </w:tc>
        <w:tc>
          <w:tcPr>
            <w:tcW w:w="2007" w:type="dxa"/>
            <w:vAlign w:val="center"/>
          </w:tcPr>
          <w:p w14:paraId="749968AD">
            <w:pPr>
              <w:keepNext w:val="0"/>
              <w:keepLines w:val="0"/>
              <w:suppressLineNumbers w:val="0"/>
              <w:spacing w:before="0" w:beforeAutospacing="0" w:after="0" w:afterAutospacing="0"/>
              <w:ind w:left="0" w:right="0"/>
              <w:jc w:val="center"/>
              <w:rPr>
                <w:rFonts w:hint="default" w:ascii="宋体" w:hAnsi="宋体"/>
                <w:kern w:val="0"/>
                <w:sz w:val="21"/>
                <w:szCs w:val="21"/>
                <w:highlight w:val="none"/>
                <w14:ligatures w14:val="none"/>
              </w:rPr>
            </w:pPr>
            <w:r>
              <w:rPr>
                <w:rFonts w:hint="eastAsia"/>
                <w:sz w:val="21"/>
                <w:szCs w:val="21"/>
                <w:highlight w:val="none"/>
              </w:rPr>
              <w:t>电力系统继电保护</w:t>
            </w:r>
          </w:p>
        </w:tc>
        <w:tc>
          <w:tcPr>
            <w:tcW w:w="2524" w:type="dxa"/>
            <w:vAlign w:val="center"/>
          </w:tcPr>
          <w:p w14:paraId="5A981544">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选型与调试简单继电保护装置（如过流保护器）；排查继电保护系统误动、拒动故障；协助编写保护配置方案。</w:t>
            </w:r>
          </w:p>
        </w:tc>
        <w:tc>
          <w:tcPr>
            <w:tcW w:w="3503" w:type="dxa"/>
            <w:vAlign w:val="center"/>
          </w:tcPr>
          <w:p w14:paraId="6D71D850">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继电保护原理、保护装置类型、整定计算、故障排查方法。理解核心保护原理，能操作基础保护装置，具备简单故障判断能力。</w:t>
            </w:r>
          </w:p>
        </w:tc>
      </w:tr>
      <w:tr w14:paraId="4B7E8E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0228C35">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4</w:t>
            </w:r>
          </w:p>
        </w:tc>
        <w:tc>
          <w:tcPr>
            <w:tcW w:w="2007" w:type="dxa"/>
            <w:vAlign w:val="center"/>
          </w:tcPr>
          <w:p w14:paraId="1FFA0879">
            <w:pPr>
              <w:keepNext w:val="0"/>
              <w:keepLines w:val="0"/>
              <w:suppressLineNumbers w:val="0"/>
              <w:spacing w:before="0" w:beforeAutospacing="0" w:after="0" w:afterAutospacing="0"/>
              <w:ind w:left="0" w:right="0"/>
              <w:jc w:val="center"/>
              <w:rPr>
                <w:rFonts w:hint="default" w:ascii="宋体" w:hAnsi="宋体"/>
                <w:kern w:val="0"/>
                <w:sz w:val="21"/>
                <w:szCs w:val="21"/>
                <w:highlight w:val="none"/>
                <w14:ligatures w14:val="none"/>
              </w:rPr>
            </w:pPr>
            <w:r>
              <w:rPr>
                <w:rFonts w:hint="eastAsia"/>
                <w:sz w:val="21"/>
                <w:szCs w:val="21"/>
                <w:highlight w:val="none"/>
              </w:rPr>
              <w:t>电力系统分析</w:t>
            </w:r>
          </w:p>
        </w:tc>
        <w:tc>
          <w:tcPr>
            <w:tcW w:w="2524" w:type="dxa"/>
            <w:vAlign w:val="center"/>
          </w:tcPr>
          <w:p w14:paraId="17323012">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计算电力系统潮流分布；分析系统短路电流；评估电网稳定运行状态，提出简单优化建议。</w:t>
            </w:r>
          </w:p>
        </w:tc>
        <w:tc>
          <w:tcPr>
            <w:tcW w:w="3503" w:type="dxa"/>
            <w:vAlign w:val="center"/>
          </w:tcPr>
          <w:p w14:paraId="130044C4">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电力系统结构、潮流计算、短路计算、稳定性分析基础。掌握基础计算方法，能解读分析结果，了解系统稳定影响因素。</w:t>
            </w:r>
          </w:p>
        </w:tc>
      </w:tr>
      <w:tr w14:paraId="509F76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C126AC5">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5</w:t>
            </w:r>
          </w:p>
        </w:tc>
        <w:tc>
          <w:tcPr>
            <w:tcW w:w="2007" w:type="dxa"/>
            <w:vAlign w:val="center"/>
          </w:tcPr>
          <w:p w14:paraId="417C7FAC">
            <w:pPr>
              <w:keepNext w:val="0"/>
              <w:keepLines w:val="0"/>
              <w:suppressLineNumbers w:val="0"/>
              <w:spacing w:before="0" w:beforeAutospacing="0" w:after="0" w:afterAutospacing="0"/>
              <w:ind w:left="0" w:right="0"/>
              <w:jc w:val="center"/>
              <w:rPr>
                <w:rFonts w:hint="default" w:ascii="宋体" w:hAnsi="宋体"/>
                <w:kern w:val="0"/>
                <w:sz w:val="21"/>
                <w:szCs w:val="21"/>
                <w:highlight w:val="none"/>
                <w14:ligatures w14:val="none"/>
              </w:rPr>
            </w:pPr>
            <w:r>
              <w:rPr>
                <w:rFonts w:hint="eastAsia"/>
                <w:sz w:val="21"/>
                <w:szCs w:val="21"/>
                <w:highlight w:val="none"/>
              </w:rPr>
              <w:t>电气测试技术</w:t>
            </w:r>
          </w:p>
        </w:tc>
        <w:tc>
          <w:tcPr>
            <w:tcW w:w="2524" w:type="dxa"/>
            <w:vAlign w:val="center"/>
          </w:tcPr>
          <w:p w14:paraId="7AB18D64">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使用仪器（万用表、绝缘电阻表）测试电气设备参数（绝缘性、通断性）；记录测试数据，出具简单测试报告。</w:t>
            </w:r>
          </w:p>
        </w:tc>
        <w:tc>
          <w:tcPr>
            <w:tcW w:w="3503" w:type="dxa"/>
            <w:vAlign w:val="center"/>
          </w:tcPr>
          <w:p w14:paraId="19424DC2">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测试仪器原理与使用、设备测试标准、数据处理与报告编写。熟练操作常用测试仪器，能规范测试并记录数据，看懂测试报告。</w:t>
            </w:r>
          </w:p>
        </w:tc>
      </w:tr>
      <w:tr w14:paraId="0E9501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8" w:type="dxa"/>
            <w:vAlign w:val="center"/>
          </w:tcPr>
          <w:p w14:paraId="26C229FB">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6</w:t>
            </w:r>
          </w:p>
        </w:tc>
        <w:tc>
          <w:tcPr>
            <w:tcW w:w="2007" w:type="dxa"/>
            <w:vAlign w:val="center"/>
          </w:tcPr>
          <w:p w14:paraId="49ACB96A">
            <w:pPr>
              <w:keepNext w:val="0"/>
              <w:keepLines w:val="0"/>
              <w:suppressLineNumbers w:val="0"/>
              <w:spacing w:before="0" w:beforeAutospacing="0" w:after="0" w:afterAutospacing="0"/>
              <w:ind w:left="0" w:right="0"/>
              <w:jc w:val="center"/>
              <w:rPr>
                <w:rFonts w:hint="default" w:ascii="宋体" w:hAnsi="宋体"/>
                <w:kern w:val="0"/>
                <w:sz w:val="21"/>
                <w:szCs w:val="21"/>
                <w:highlight w:val="none"/>
                <w14:ligatures w14:val="none"/>
              </w:rPr>
            </w:pPr>
            <w:r>
              <w:rPr>
                <w:rFonts w:hint="eastAsia"/>
                <w:sz w:val="21"/>
                <w:szCs w:val="21"/>
                <w:highlight w:val="none"/>
              </w:rPr>
              <w:t>电力系统通信技术</w:t>
            </w:r>
          </w:p>
        </w:tc>
        <w:tc>
          <w:tcPr>
            <w:tcW w:w="2524" w:type="dxa"/>
            <w:vAlign w:val="center"/>
          </w:tcPr>
          <w:p w14:paraId="51E54FAC">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搭建简单电力通信链路（如光纤、无线通信）；排查通信设备（交换机、光端机）简单故障；维护通信系统基础运行。</w:t>
            </w:r>
          </w:p>
        </w:tc>
        <w:tc>
          <w:tcPr>
            <w:tcW w:w="3503" w:type="dxa"/>
            <w:vAlign w:val="center"/>
          </w:tcPr>
          <w:p w14:paraId="16F20163">
            <w:pPr>
              <w:keepNext w:val="0"/>
              <w:keepLines w:val="0"/>
              <w:suppressLineNumbers w:val="0"/>
              <w:spacing w:before="0" w:beforeAutospacing="0" w:after="0" w:afterAutospacing="0"/>
              <w:ind w:left="0" w:right="0"/>
              <w:jc w:val="left"/>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电力通信方式、通信设备原理、链路搭建、故障排查。了解主流通信技术，能协助搭建基础链路，具备简单故障处理能力。</w:t>
            </w:r>
          </w:p>
        </w:tc>
      </w:tr>
      <w:tr w14:paraId="0AB5B0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B500332">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7</w:t>
            </w:r>
          </w:p>
        </w:tc>
        <w:tc>
          <w:tcPr>
            <w:tcW w:w="2007" w:type="dxa"/>
            <w:vAlign w:val="center"/>
          </w:tcPr>
          <w:p w14:paraId="762D2B43">
            <w:pPr>
              <w:keepNext w:val="0"/>
              <w:keepLines w:val="0"/>
              <w:suppressLineNumbers w:val="0"/>
              <w:spacing w:before="0" w:beforeAutospacing="0" w:after="0" w:afterAutospacing="0"/>
              <w:ind w:left="0" w:right="0"/>
              <w:jc w:val="center"/>
              <w:rPr>
                <w:rFonts w:hint="default" w:ascii="宋体" w:hAnsi="宋体"/>
                <w:kern w:val="0"/>
                <w:sz w:val="21"/>
                <w:szCs w:val="21"/>
                <w:highlight w:val="none"/>
                <w14:ligatures w14:val="none"/>
              </w:rPr>
            </w:pPr>
            <w:r>
              <w:rPr>
                <w:rFonts w:hint="eastAsia"/>
                <w:sz w:val="21"/>
                <w:szCs w:val="21"/>
                <w:highlight w:val="none"/>
              </w:rPr>
              <w:t>电气设备运行及检修</w:t>
            </w:r>
          </w:p>
        </w:tc>
        <w:tc>
          <w:tcPr>
            <w:tcW w:w="2524" w:type="dxa"/>
            <w:vAlign w:val="center"/>
          </w:tcPr>
          <w:p w14:paraId="7B4BE989">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巡检变压器、断路器等设备运行状态；开展设备日常维护（清洁、紧固）；参与设备简单检修（更换配件、故障修复）。</w:t>
            </w:r>
          </w:p>
        </w:tc>
        <w:tc>
          <w:tcPr>
            <w:tcW w:w="3503" w:type="dxa"/>
            <w:vAlign w:val="center"/>
          </w:tcPr>
          <w:p w14:paraId="1DE3EFD8">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电气设备结构与原理、运行监控方法、维护与检修流程。熟悉核心设备结构，能规范巡检与维护，掌握基础检修技能。</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序号</w:t>
            </w:r>
          </w:p>
        </w:tc>
        <w:tc>
          <w:tcPr>
            <w:tcW w:w="2126"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课程名称</w:t>
            </w:r>
          </w:p>
        </w:tc>
        <w:tc>
          <w:tcPr>
            <w:tcW w:w="5471"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与</w:t>
            </w:r>
            <w:r>
              <w:rPr>
                <w:rFonts w:hint="eastAsia" w:ascii="宋体" w:hAnsi="宋体"/>
                <w:b/>
                <w:bCs/>
                <w:kern w:val="0"/>
                <w:sz w:val="20"/>
                <w:szCs w:val="20"/>
                <w:highlight w:val="none"/>
                <w:lang w:val="en-US" w:eastAsia="zh-CN"/>
                <w14:ligatures w14:val="none"/>
              </w:rPr>
              <w:t>岗位职业</w:t>
            </w:r>
            <w:r>
              <w:rPr>
                <w:rFonts w:hint="eastAsia" w:ascii="宋体" w:hAnsi="宋体"/>
                <w:b/>
                <w:bCs/>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14:ligatures w14:val="none"/>
              </w:rPr>
              <w:t>1</w:t>
            </w:r>
          </w:p>
        </w:tc>
        <w:tc>
          <w:tcPr>
            <w:tcW w:w="2126" w:type="dxa"/>
            <w:vAlign w:val="center"/>
          </w:tcPr>
          <w:p w14:paraId="22DA628D">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智能电网</w:t>
            </w:r>
            <w:r>
              <w:rPr>
                <w:rFonts w:hint="eastAsia"/>
                <w:sz w:val="21"/>
                <w:szCs w:val="21"/>
                <w:highlight w:val="none"/>
                <w:lang w:val="en-US" w:eastAsia="zh-CN"/>
              </w:rPr>
              <w:t>技术</w:t>
            </w:r>
          </w:p>
        </w:tc>
        <w:tc>
          <w:tcPr>
            <w:tcW w:w="5471" w:type="dxa"/>
            <w:vAlign w:val="center"/>
          </w:tcPr>
          <w:p w14:paraId="2F036DE0">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聚焦智能电网运维与监控岗位能力，讲授智能电网架构、新能源并网及监控系统知识，使学生熟练掌握智能设备基础运维、数据初步分析能力。</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14:ligatures w14:val="none"/>
              </w:rPr>
              <w:t>2</w:t>
            </w:r>
          </w:p>
        </w:tc>
        <w:tc>
          <w:tcPr>
            <w:tcW w:w="2126" w:type="dxa"/>
            <w:vAlign w:val="center"/>
          </w:tcPr>
          <w:p w14:paraId="6CFBCADD">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供配电技术</w:t>
            </w:r>
          </w:p>
        </w:tc>
        <w:tc>
          <w:tcPr>
            <w:tcW w:w="5471" w:type="dxa"/>
            <w:vAlign w:val="center"/>
          </w:tcPr>
          <w:p w14:paraId="12A272C7">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聚焦供配电设计与设备运维岗位能力，讲授供配电系统组成、负荷计算及设备选型知识，使学生熟练掌握基础供配电设计、设备安装调试能力。</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w:t>
            </w:r>
          </w:p>
        </w:tc>
        <w:tc>
          <w:tcPr>
            <w:tcW w:w="2126" w:type="dxa"/>
            <w:vAlign w:val="center"/>
          </w:tcPr>
          <w:p w14:paraId="0F351117">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电力系统继电保护</w:t>
            </w:r>
          </w:p>
        </w:tc>
        <w:tc>
          <w:tcPr>
            <w:tcW w:w="5471" w:type="dxa"/>
            <w:vAlign w:val="center"/>
          </w:tcPr>
          <w:p w14:paraId="01DD4AF8">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聚焦继电保护装置运维与故障处理岗位能力，讲授保护原理、装置调试及整定计算知识，使学生熟练掌握保护装置操作、简单故障排查能力。</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w:t>
            </w:r>
          </w:p>
        </w:tc>
        <w:tc>
          <w:tcPr>
            <w:tcW w:w="2126" w:type="dxa"/>
            <w:vAlign w:val="center"/>
          </w:tcPr>
          <w:p w14:paraId="2F787379">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电力系统分析</w:t>
            </w:r>
          </w:p>
        </w:tc>
        <w:tc>
          <w:tcPr>
            <w:tcW w:w="5471" w:type="dxa"/>
            <w:vAlign w:val="center"/>
          </w:tcPr>
          <w:p w14:paraId="3AF2C44C">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聚焦电网运行分析与优化岗位能力，讲授潮流计算、短路计算及稳定性分析知识，使学生熟练掌握电网基础分析、运行状态评估能力。</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5</w:t>
            </w:r>
          </w:p>
        </w:tc>
        <w:tc>
          <w:tcPr>
            <w:tcW w:w="2126" w:type="dxa"/>
            <w:vAlign w:val="center"/>
          </w:tcPr>
          <w:p w14:paraId="0534ADA5">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电气测试技术</w:t>
            </w:r>
          </w:p>
        </w:tc>
        <w:tc>
          <w:tcPr>
            <w:tcW w:w="5471" w:type="dxa"/>
            <w:vAlign w:val="center"/>
          </w:tcPr>
          <w:p w14:paraId="50F63EA0">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聚焦电气设备测试与检测岗位能力，讲授测试仪器使用、设备测试标准及数据处理知识，使学生熟练掌握常用仪器操作、规范测试记录能力。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6</w:t>
            </w:r>
          </w:p>
        </w:tc>
        <w:tc>
          <w:tcPr>
            <w:tcW w:w="2126" w:type="dxa"/>
            <w:vAlign w:val="center"/>
          </w:tcPr>
          <w:p w14:paraId="09309E9B">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电力系统通信技术</w:t>
            </w:r>
          </w:p>
        </w:tc>
        <w:tc>
          <w:tcPr>
            <w:tcW w:w="5471" w:type="dxa"/>
            <w:vAlign w:val="center"/>
          </w:tcPr>
          <w:p w14:paraId="29415AAE">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聚焦电力通信链路维护与故障处理岗位能力，讲授通信方式、设备原理及链路搭建知识，使学生熟练掌握基础通信链路维护、简单故障处理能力。</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7</w:t>
            </w:r>
          </w:p>
        </w:tc>
        <w:tc>
          <w:tcPr>
            <w:tcW w:w="2126" w:type="dxa"/>
            <w:vAlign w:val="center"/>
          </w:tcPr>
          <w:p w14:paraId="5800B92E">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sz w:val="21"/>
                <w:szCs w:val="21"/>
                <w:highlight w:val="none"/>
              </w:rPr>
              <w:t>电气设备运行及检修</w:t>
            </w:r>
          </w:p>
        </w:tc>
        <w:tc>
          <w:tcPr>
            <w:tcW w:w="5471" w:type="dxa"/>
            <w:vAlign w:val="center"/>
          </w:tcPr>
          <w:p w14:paraId="2ECCFABF">
            <w:pPr>
              <w:keepNext w:val="0"/>
              <w:keepLines w:val="0"/>
              <w:suppressLineNumbers w:val="0"/>
              <w:spacing w:before="0" w:beforeAutospacing="0" w:after="0" w:afterAutospacing="0"/>
              <w:ind w:left="0" w:right="0"/>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聚焦电气设备运维与检修岗位能力，讲授设备结构原理、巡检方法及检修流程知识，使学生熟练掌握设备规范巡检、基础检修操作能力。</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bookmarkStart w:id="27" w:name="_Toc24034"/>
      <w:r>
        <w:rPr>
          <w:rFonts w:hint="eastAsia" w:ascii="楷体" w:hAnsi="楷体" w:eastAsia="楷体"/>
          <w:color w:val="auto"/>
          <w:kern w:val="0"/>
          <w:sz w:val="24"/>
          <w:szCs w:val="24"/>
          <w:highlight w:val="none"/>
          <w14:ligatures w14:val="none"/>
        </w:rPr>
        <w:t>（三）</w:t>
      </w:r>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r>
        <w:rPr>
          <w:rFonts w:hint="eastAsia" w:ascii="楷体" w:hAnsi="楷体" w:eastAsia="楷体"/>
          <w:color w:val="auto"/>
          <w:kern w:val="0"/>
          <w:sz w:val="24"/>
          <w:szCs w:val="24"/>
          <w:highlight w:val="none"/>
          <w:lang w:val="en-US" w:eastAsia="zh-CN"/>
          <w14:ligatures w14:val="none"/>
        </w:rPr>
        <w:t>·</w:t>
      </w:r>
      <w:bookmarkEnd w:id="27"/>
    </w:p>
    <w:p w14:paraId="6F7EAC7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电工实训、登高实训</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岗前培训</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p>
    <w:p w14:paraId="6B83658D">
      <w:pPr>
        <w:numPr>
          <w:ilvl w:val="0"/>
          <w:numId w:val="3"/>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31598"/>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29" w:name="_Toc12291"/>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bookmarkEnd w:id="29"/>
    </w:p>
    <w:p w14:paraId="403B221E">
      <w:pPr>
        <w:spacing w:line="560" w:lineRule="exact"/>
        <w:jc w:val="center"/>
        <w:rPr>
          <w:rFonts w:hint="eastAsia" w:ascii="宋体" w:hAnsi="宋体" w:eastAsia="宋体" w:cs="宋体"/>
          <w:b/>
          <w:bCs/>
          <w:sz w:val="24"/>
          <w:szCs w:val="24"/>
          <w:highlight w:val="none"/>
          <w:lang w:val="zh-CN" w:eastAsia="zh-CN"/>
          <w14:ligatures w14:val="none"/>
        </w:rPr>
      </w:pPr>
      <w:r>
        <w:rPr>
          <w:rFonts w:hint="eastAsia" w:ascii="宋体" w:hAnsi="宋体" w:eastAsia="宋体" w:cs="宋体"/>
          <w:b/>
          <w:bCs/>
          <w:sz w:val="24"/>
          <w:szCs w:val="24"/>
          <w:highlight w:val="none"/>
          <w:lang w:val="zh-CN" w:eastAsia="zh-CN"/>
          <w14:ligatures w14:val="none"/>
        </w:rPr>
        <w:t>表</w:t>
      </w:r>
      <w:r>
        <w:rPr>
          <w:rFonts w:hint="eastAsia" w:ascii="宋体" w:hAnsi="宋体" w:eastAsia="宋体" w:cs="宋体"/>
          <w:b/>
          <w:bCs/>
          <w:sz w:val="24"/>
          <w:szCs w:val="24"/>
          <w:highlight w:val="none"/>
          <w:lang w:val="en-US" w:eastAsia="zh-CN"/>
          <w14:ligatures w14:val="none"/>
        </w:rPr>
        <w:t>5</w:t>
      </w:r>
      <w:r>
        <w:rPr>
          <w:rFonts w:hint="eastAsia" w:ascii="宋体" w:hAnsi="宋体" w:eastAsia="宋体" w:cs="宋体"/>
          <w:b/>
          <w:bCs/>
          <w:sz w:val="24"/>
          <w:szCs w:val="24"/>
          <w:highlight w:val="none"/>
          <w:lang w:val="zh-CN" w:eastAsia="zh-CN"/>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5BBD06A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738B6125">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4D3906DA">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1D21318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316B422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728D0ACB">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BAE12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7060B545">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14:ligatures w14:val="none"/>
              </w:rPr>
              <w:t>占总学时比例</w:t>
            </w:r>
            <w:r>
              <w:rPr>
                <w:rFonts w:hint="eastAsia" w:ascii="宋体" w:hAnsi="宋体" w:cs="宋体"/>
                <w:b/>
                <w:bCs/>
                <w:kern w:val="0"/>
                <w:sz w:val="18"/>
                <w:szCs w:val="18"/>
                <w:highlight w:val="none"/>
                <w:lang w:val="en-US" w:eastAsia="zh-CN"/>
                <w14:ligatures w14:val="none"/>
              </w:rPr>
              <w:t>%</w:t>
            </w:r>
          </w:p>
        </w:tc>
        <w:tc>
          <w:tcPr>
            <w:tcW w:w="850" w:type="pct"/>
            <w:tcBorders>
              <w:top w:val="single" w:color="auto" w:sz="8" w:space="0"/>
              <w:bottom w:val="single" w:color="auto" w:sz="8" w:space="0"/>
            </w:tcBorders>
            <w:tcMar>
              <w:top w:w="0" w:type="dxa"/>
              <w:left w:w="0" w:type="dxa"/>
              <w:bottom w:w="0" w:type="dxa"/>
              <w:right w:w="0" w:type="dxa"/>
            </w:tcMar>
            <w:vAlign w:val="center"/>
          </w:tcPr>
          <w:p w14:paraId="4CA0602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4EA4CEC">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14:ligatures w14:val="none"/>
              </w:rPr>
              <w:t>占总学分比例</w:t>
            </w:r>
            <w:r>
              <w:rPr>
                <w:rFonts w:hint="eastAsia" w:ascii="宋体" w:hAnsi="宋体" w:cs="宋体"/>
                <w:b/>
                <w:bCs/>
                <w:kern w:val="0"/>
                <w:sz w:val="18"/>
                <w:szCs w:val="18"/>
                <w:highlight w:val="none"/>
                <w:lang w:val="en-US" w:eastAsia="zh-CN"/>
                <w14:ligatures w14:val="none"/>
              </w:rPr>
              <w:t>%</w:t>
            </w:r>
          </w:p>
        </w:tc>
      </w:tr>
      <w:tr w14:paraId="384009B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194E7096">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0432C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838</w:t>
            </w:r>
          </w:p>
        </w:tc>
        <w:tc>
          <w:tcPr>
            <w:tcW w:w="893" w:type="pct"/>
            <w:tcBorders>
              <w:top w:val="single" w:color="auto" w:sz="8" w:space="0"/>
            </w:tcBorders>
            <w:tcMar>
              <w:top w:w="0" w:type="dxa"/>
              <w:left w:w="0" w:type="dxa"/>
              <w:bottom w:w="0" w:type="dxa"/>
              <w:right w:w="0" w:type="dxa"/>
            </w:tcMar>
            <w:vAlign w:val="center"/>
          </w:tcPr>
          <w:p w14:paraId="709624F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33.1</w:t>
            </w:r>
          </w:p>
        </w:tc>
        <w:tc>
          <w:tcPr>
            <w:tcW w:w="850" w:type="pct"/>
            <w:tcBorders>
              <w:top w:val="single" w:color="auto" w:sz="8" w:space="0"/>
            </w:tcBorders>
            <w:shd w:val="clear" w:color="auto" w:fill="auto"/>
            <w:tcMar>
              <w:top w:w="0" w:type="dxa"/>
              <w:left w:w="0" w:type="dxa"/>
              <w:bottom w:w="0" w:type="dxa"/>
              <w:right w:w="0" w:type="dxa"/>
            </w:tcMar>
            <w:vAlign w:val="center"/>
          </w:tcPr>
          <w:p w14:paraId="691A3D5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46</w:t>
            </w:r>
          </w:p>
        </w:tc>
        <w:tc>
          <w:tcPr>
            <w:tcW w:w="943" w:type="pct"/>
            <w:tcBorders>
              <w:top w:val="single" w:color="auto" w:sz="8" w:space="0"/>
            </w:tcBorders>
            <w:shd w:val="clear" w:color="auto" w:fill="auto"/>
            <w:tcMar>
              <w:top w:w="0" w:type="dxa"/>
              <w:left w:w="0" w:type="dxa"/>
              <w:bottom w:w="0" w:type="dxa"/>
              <w:right w:w="0" w:type="dxa"/>
            </w:tcMar>
            <w:vAlign w:val="center"/>
          </w:tcPr>
          <w:p w14:paraId="2E8AC36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31.7</w:t>
            </w:r>
          </w:p>
        </w:tc>
      </w:tr>
      <w:tr w14:paraId="18BA2B6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237A83E">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909" w:type="pct"/>
            <w:tcMar>
              <w:top w:w="0" w:type="dxa"/>
              <w:left w:w="0" w:type="dxa"/>
              <w:bottom w:w="0" w:type="dxa"/>
              <w:right w:w="0" w:type="dxa"/>
            </w:tcMar>
            <w:vAlign w:val="center"/>
          </w:tcPr>
          <w:p w14:paraId="618AA85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1088</w:t>
            </w:r>
          </w:p>
        </w:tc>
        <w:tc>
          <w:tcPr>
            <w:tcW w:w="893" w:type="pct"/>
            <w:tcMar>
              <w:top w:w="0" w:type="dxa"/>
              <w:left w:w="0" w:type="dxa"/>
              <w:bottom w:w="0" w:type="dxa"/>
              <w:right w:w="0" w:type="dxa"/>
            </w:tcMar>
            <w:vAlign w:val="center"/>
          </w:tcPr>
          <w:p w14:paraId="0ADA9B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43</w:t>
            </w:r>
          </w:p>
        </w:tc>
        <w:tc>
          <w:tcPr>
            <w:tcW w:w="850" w:type="pct"/>
            <w:shd w:val="clear" w:color="auto" w:fill="auto"/>
            <w:tcMar>
              <w:top w:w="0" w:type="dxa"/>
              <w:left w:w="0" w:type="dxa"/>
              <w:bottom w:w="0" w:type="dxa"/>
              <w:right w:w="0" w:type="dxa"/>
            </w:tcMar>
            <w:vAlign w:val="center"/>
          </w:tcPr>
          <w:p w14:paraId="43F5A24B">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60</w:t>
            </w:r>
          </w:p>
        </w:tc>
        <w:tc>
          <w:tcPr>
            <w:tcW w:w="943" w:type="pct"/>
            <w:shd w:val="clear" w:color="auto" w:fill="auto"/>
            <w:tcMar>
              <w:top w:w="0" w:type="dxa"/>
              <w:left w:w="0" w:type="dxa"/>
              <w:bottom w:w="0" w:type="dxa"/>
              <w:right w:w="0" w:type="dxa"/>
            </w:tcMar>
            <w:vAlign w:val="center"/>
          </w:tcPr>
          <w:p w14:paraId="6D8CF44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41.4</w:t>
            </w:r>
          </w:p>
        </w:tc>
      </w:tr>
      <w:tr w14:paraId="046A6F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30D8F4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909" w:type="pct"/>
            <w:tcMar>
              <w:top w:w="0" w:type="dxa"/>
              <w:left w:w="0" w:type="dxa"/>
              <w:bottom w:w="0" w:type="dxa"/>
              <w:right w:w="0" w:type="dxa"/>
            </w:tcMar>
            <w:vAlign w:val="center"/>
          </w:tcPr>
          <w:p w14:paraId="114F563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604</w:t>
            </w:r>
          </w:p>
        </w:tc>
        <w:tc>
          <w:tcPr>
            <w:tcW w:w="893" w:type="pct"/>
            <w:tcMar>
              <w:top w:w="0" w:type="dxa"/>
              <w:left w:w="0" w:type="dxa"/>
              <w:bottom w:w="0" w:type="dxa"/>
              <w:right w:w="0" w:type="dxa"/>
            </w:tcMar>
            <w:vAlign w:val="center"/>
          </w:tcPr>
          <w:p w14:paraId="449FDDE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23.9</w:t>
            </w:r>
          </w:p>
        </w:tc>
        <w:tc>
          <w:tcPr>
            <w:tcW w:w="850" w:type="pct"/>
            <w:shd w:val="clear" w:color="auto" w:fill="auto"/>
            <w:tcMar>
              <w:top w:w="0" w:type="dxa"/>
              <w:left w:w="0" w:type="dxa"/>
              <w:bottom w:w="0" w:type="dxa"/>
              <w:right w:w="0" w:type="dxa"/>
            </w:tcMar>
            <w:vAlign w:val="center"/>
          </w:tcPr>
          <w:p w14:paraId="32608E9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39</w:t>
            </w:r>
          </w:p>
        </w:tc>
        <w:tc>
          <w:tcPr>
            <w:tcW w:w="943" w:type="pct"/>
            <w:shd w:val="clear" w:color="auto" w:fill="auto"/>
            <w:tcMar>
              <w:top w:w="0" w:type="dxa"/>
              <w:left w:w="0" w:type="dxa"/>
              <w:bottom w:w="0" w:type="dxa"/>
              <w:right w:w="0" w:type="dxa"/>
            </w:tcMar>
            <w:vAlign w:val="center"/>
          </w:tcPr>
          <w:p w14:paraId="602C2A6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26.9</w:t>
            </w:r>
          </w:p>
        </w:tc>
      </w:tr>
      <w:tr w14:paraId="6C7A469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4A6502F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909" w:type="pct"/>
            <w:tcBorders>
              <w:bottom w:val="double" w:color="auto" w:sz="4" w:space="0"/>
            </w:tcBorders>
            <w:tcMar>
              <w:top w:w="0" w:type="dxa"/>
              <w:left w:w="0" w:type="dxa"/>
              <w:bottom w:w="0" w:type="dxa"/>
              <w:right w:w="0" w:type="dxa"/>
            </w:tcMar>
            <w:vAlign w:val="center"/>
          </w:tcPr>
          <w:p w14:paraId="5EB001B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2530</w:t>
            </w:r>
          </w:p>
        </w:tc>
        <w:tc>
          <w:tcPr>
            <w:tcW w:w="893" w:type="pct"/>
            <w:tcBorders>
              <w:bottom w:val="double" w:color="auto" w:sz="4" w:space="0"/>
            </w:tcBorders>
            <w:tcMar>
              <w:top w:w="0" w:type="dxa"/>
              <w:left w:w="0" w:type="dxa"/>
              <w:bottom w:w="0" w:type="dxa"/>
              <w:right w:w="0" w:type="dxa"/>
            </w:tcMar>
            <w:vAlign w:val="center"/>
          </w:tcPr>
          <w:p w14:paraId="2382CA4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07E7F518">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kern w:val="0"/>
                <w:sz w:val="18"/>
                <w:szCs w:val="18"/>
                <w:highlight w:val="none"/>
                <w:lang w:val="en-US" w:eastAsia="zh-CN" w:bidi="ar-SA"/>
                <w14:ligatures w14:val="none"/>
              </w:rPr>
            </w:pPr>
            <w:r>
              <w:rPr>
                <w:rFonts w:hint="eastAsia" w:ascii="宋体" w:hAnsi="宋体" w:cs="宋体"/>
                <w:b/>
                <w:bCs/>
                <w:kern w:val="0"/>
                <w:sz w:val="18"/>
                <w:szCs w:val="18"/>
                <w:highlight w:val="none"/>
                <w:lang w:val="en-US" w:eastAsia="zh-CN"/>
                <w14:ligatures w14:val="none"/>
              </w:rPr>
              <w:t>145</w:t>
            </w:r>
          </w:p>
        </w:tc>
        <w:tc>
          <w:tcPr>
            <w:tcW w:w="943" w:type="pct"/>
            <w:tcBorders>
              <w:bottom w:val="double" w:color="auto" w:sz="4" w:space="0"/>
            </w:tcBorders>
            <w:shd w:val="clear" w:color="auto" w:fill="auto"/>
            <w:tcMar>
              <w:top w:w="0" w:type="dxa"/>
              <w:left w:w="0" w:type="dxa"/>
              <w:bottom w:w="0" w:type="dxa"/>
              <w:right w:w="0" w:type="dxa"/>
            </w:tcMar>
            <w:vAlign w:val="center"/>
          </w:tcPr>
          <w:p w14:paraId="5ADBDA0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8"/>
                <w:szCs w:val="18"/>
                <w:highlight w:val="none"/>
                <w:lang w:val="en-US" w:eastAsia="zh-CN" w:bidi="ar-SA"/>
                <w14:ligatures w14:val="none"/>
              </w:rPr>
            </w:pPr>
            <w:r>
              <w:rPr>
                <w:rFonts w:hint="eastAsia" w:ascii="宋体" w:hAnsi="宋体" w:cs="宋体"/>
                <w:b/>
                <w:bCs/>
                <w:kern w:val="0"/>
                <w:sz w:val="18"/>
                <w:szCs w:val="18"/>
                <w:highlight w:val="none"/>
                <w:lang w:val="en-US" w:eastAsia="zh-CN"/>
                <w14:ligatures w14:val="none"/>
              </w:rPr>
              <w:t>100</w:t>
            </w:r>
          </w:p>
        </w:tc>
      </w:tr>
      <w:tr w14:paraId="5BBC4BE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10775D50">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01A71F81">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2146</w:t>
            </w:r>
          </w:p>
        </w:tc>
        <w:tc>
          <w:tcPr>
            <w:tcW w:w="893" w:type="pct"/>
            <w:tcBorders>
              <w:top w:val="double" w:color="auto" w:sz="4" w:space="0"/>
              <w:bottom w:val="single" w:color="auto" w:sz="4" w:space="0"/>
            </w:tcBorders>
            <w:tcMar>
              <w:top w:w="0" w:type="dxa"/>
              <w:left w:w="0" w:type="dxa"/>
              <w:bottom w:w="0" w:type="dxa"/>
              <w:right w:w="0" w:type="dxa"/>
            </w:tcMar>
            <w:vAlign w:val="center"/>
          </w:tcPr>
          <w:p w14:paraId="5B44A18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84.8</w:t>
            </w:r>
          </w:p>
        </w:tc>
        <w:tc>
          <w:tcPr>
            <w:tcW w:w="850" w:type="pct"/>
            <w:tcBorders>
              <w:top w:val="double" w:color="auto" w:sz="4" w:space="0"/>
              <w:bottom w:val="single" w:color="auto" w:sz="4" w:space="0"/>
            </w:tcBorders>
            <w:tcMar>
              <w:top w:w="0" w:type="dxa"/>
              <w:left w:w="0" w:type="dxa"/>
              <w:bottom w:w="0" w:type="dxa"/>
              <w:right w:w="0" w:type="dxa"/>
            </w:tcMar>
            <w:vAlign w:val="center"/>
          </w:tcPr>
          <w:p w14:paraId="132B75E1">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129</w:t>
            </w:r>
          </w:p>
        </w:tc>
        <w:tc>
          <w:tcPr>
            <w:tcW w:w="943" w:type="pct"/>
            <w:tcBorders>
              <w:top w:val="double" w:color="auto" w:sz="4" w:space="0"/>
              <w:bottom w:val="single" w:color="auto" w:sz="4" w:space="0"/>
            </w:tcBorders>
            <w:tcMar>
              <w:top w:w="0" w:type="dxa"/>
              <w:left w:w="0" w:type="dxa"/>
              <w:bottom w:w="0" w:type="dxa"/>
              <w:right w:w="0" w:type="dxa"/>
            </w:tcMar>
            <w:vAlign w:val="center"/>
          </w:tcPr>
          <w:p w14:paraId="4DB0D2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89.0</w:t>
            </w:r>
          </w:p>
        </w:tc>
      </w:tr>
      <w:tr w14:paraId="202C616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0EEEFF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909" w:type="pct"/>
            <w:tcBorders>
              <w:top w:val="single" w:color="auto" w:sz="4" w:space="0"/>
            </w:tcBorders>
            <w:tcMar>
              <w:top w:w="0" w:type="dxa"/>
              <w:left w:w="0" w:type="dxa"/>
              <w:bottom w:w="0" w:type="dxa"/>
              <w:right w:w="0" w:type="dxa"/>
            </w:tcMar>
            <w:vAlign w:val="center"/>
          </w:tcPr>
          <w:p w14:paraId="54E7AEF6">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384</w:t>
            </w:r>
          </w:p>
        </w:tc>
        <w:tc>
          <w:tcPr>
            <w:tcW w:w="893" w:type="pct"/>
            <w:tcBorders>
              <w:top w:val="single" w:color="auto" w:sz="4" w:space="0"/>
            </w:tcBorders>
            <w:tcMar>
              <w:top w:w="0" w:type="dxa"/>
              <w:left w:w="0" w:type="dxa"/>
              <w:bottom w:w="0" w:type="dxa"/>
              <w:right w:w="0" w:type="dxa"/>
            </w:tcMar>
            <w:vAlign w:val="center"/>
          </w:tcPr>
          <w:p w14:paraId="40DFE32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15.2</w:t>
            </w:r>
          </w:p>
        </w:tc>
        <w:tc>
          <w:tcPr>
            <w:tcW w:w="850" w:type="pct"/>
            <w:tcBorders>
              <w:top w:val="single" w:color="auto" w:sz="4" w:space="0"/>
            </w:tcBorders>
            <w:tcMar>
              <w:top w:w="0" w:type="dxa"/>
              <w:left w:w="0" w:type="dxa"/>
              <w:bottom w:w="0" w:type="dxa"/>
              <w:right w:w="0" w:type="dxa"/>
            </w:tcMar>
            <w:vAlign w:val="center"/>
          </w:tcPr>
          <w:p w14:paraId="520C32F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16</w:t>
            </w:r>
          </w:p>
        </w:tc>
        <w:tc>
          <w:tcPr>
            <w:tcW w:w="943" w:type="pct"/>
            <w:tcBorders>
              <w:top w:val="single" w:color="auto" w:sz="4" w:space="0"/>
            </w:tcBorders>
            <w:tcMar>
              <w:top w:w="0" w:type="dxa"/>
              <w:left w:w="0" w:type="dxa"/>
              <w:bottom w:w="0" w:type="dxa"/>
              <w:right w:w="0" w:type="dxa"/>
            </w:tcMar>
            <w:vAlign w:val="center"/>
          </w:tcPr>
          <w:p w14:paraId="67945637">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11.0</w:t>
            </w:r>
          </w:p>
        </w:tc>
      </w:tr>
      <w:tr w14:paraId="4FF41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ADF9AE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663B25FA">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1530</w:t>
            </w:r>
          </w:p>
        </w:tc>
      </w:tr>
      <w:tr w14:paraId="3BB480D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0A367E1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549812D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60.47</w:t>
            </w:r>
            <w:r>
              <w:rPr>
                <w:rFonts w:hint="eastAsia" w:ascii="宋体" w:hAnsi="宋体" w:cs="宋体"/>
                <w:kern w:val="0"/>
                <w:sz w:val="18"/>
                <w:szCs w:val="18"/>
                <w:highlight w:val="none"/>
                <w14:ligatures w14:val="none"/>
              </w:rPr>
              <w:t>%</w:t>
            </w:r>
            <w:r>
              <w:rPr>
                <w:rFonts w:hint="eastAsia" w:ascii="宋体" w:hAnsi="宋体" w:cs="宋体"/>
                <w:i/>
                <w:iCs/>
                <w:kern w:val="0"/>
                <w:sz w:val="18"/>
                <w:szCs w:val="18"/>
                <w:highlight w:val="none"/>
                <w14:ligatures w14:val="none"/>
              </w:rPr>
              <w:t>（保留两位小数，不低于60%）</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30" w:name="_Toc19142"/>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bookmarkEnd w:id="30"/>
    </w:p>
    <w:p w14:paraId="4983F2B5">
      <w:pPr>
        <w:spacing w:line="560" w:lineRule="exact"/>
        <w:jc w:val="center"/>
        <w:rPr>
          <w:rFonts w:hint="eastAsia" w:ascii="宋体" w:hAnsi="宋体" w:eastAsia="宋体" w:cs="宋体"/>
          <w:b/>
          <w:bCs/>
          <w:sz w:val="24"/>
          <w:szCs w:val="24"/>
          <w:highlight w:val="none"/>
          <w:lang w:val="zh-CN" w:eastAsia="zh-CN"/>
          <w14:ligatures w14:val="none"/>
        </w:rPr>
      </w:pPr>
      <w:r>
        <w:rPr>
          <w:rFonts w:hint="eastAsia" w:ascii="宋体" w:hAnsi="宋体" w:eastAsia="宋体" w:cs="宋体"/>
          <w:b/>
          <w:bCs/>
          <w:sz w:val="24"/>
          <w:szCs w:val="24"/>
          <w:highlight w:val="none"/>
          <w:lang w:val="en-US" w:eastAsia="zh-CN"/>
          <w14:ligatures w14:val="none"/>
        </w:rPr>
        <w:t xml:space="preserve">表6 </w:t>
      </w:r>
      <w:r>
        <w:rPr>
          <w:rFonts w:hint="eastAsia" w:ascii="宋体" w:hAnsi="宋体" w:eastAsia="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66"/>
        <w:gridCol w:w="566"/>
      </w:tblGrid>
      <w:tr w14:paraId="58DB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147A3D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647BE40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71D527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0505EA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1307E70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3CB8A40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537C614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0CB46E8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27875E4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19A8F7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13A365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30AD63A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6"/>
            <w:noWrap w:val="0"/>
            <w:vAlign w:val="center"/>
          </w:tcPr>
          <w:p w14:paraId="50BAF9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5"/>
            <w:noWrap w:val="0"/>
            <w:vAlign w:val="center"/>
          </w:tcPr>
          <w:p w14:paraId="3606F7F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36DE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168BAE9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1F5923E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1835010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65CC144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02A0BEC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3CD695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206DBFB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0D0B291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7313FB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4A75B3F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80D922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362C22C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gridSpan w:val="2"/>
            <w:noWrap w:val="0"/>
            <w:vAlign w:val="center"/>
          </w:tcPr>
          <w:p w14:paraId="11FA11B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2440B0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7EACA11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0376A4D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noWrap w:val="0"/>
            <w:vAlign w:val="center"/>
          </w:tcPr>
          <w:p w14:paraId="17DEEA3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05B0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719200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27BF62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03644E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496C0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167493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00742B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44D509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7BCD51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EF1C0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33D329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10C5B9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noWrap w:val="0"/>
            <w:vAlign w:val="center"/>
          </w:tcPr>
          <w:p w14:paraId="1E8F1D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77" w:type="pct"/>
            <w:gridSpan w:val="2"/>
            <w:noWrap w:val="0"/>
            <w:vAlign w:val="center"/>
          </w:tcPr>
          <w:p w14:paraId="54AF971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49B8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28296B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6F2BE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27FE7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57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65313F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4552D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495CE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5F2167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47A34F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FE220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F3D85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148EB2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46C2C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109A0D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5C4C6C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noWrap w:val="0"/>
            <w:vAlign w:val="center"/>
          </w:tcPr>
          <w:p w14:paraId="48807AE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F0E768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noWrap w:val="0"/>
            <w:vAlign w:val="center"/>
          </w:tcPr>
          <w:p w14:paraId="417549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365C789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52FF8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29849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6338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26F4DF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DD416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6D021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5F6E0E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5BA6EA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4F6550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FAC34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2045FC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7B61B15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5F5D318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1D2CD621">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noWrap w:val="0"/>
            <w:vAlign w:val="center"/>
          </w:tcPr>
          <w:p w14:paraId="32F8296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gridSpan w:val="2"/>
            <w:noWrap w:val="0"/>
            <w:vAlign w:val="center"/>
          </w:tcPr>
          <w:p w14:paraId="0537ADD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0FB23B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7C84114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5247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0C732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D42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0C6AC5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1D7C2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880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1D6AFC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764976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4AB359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1376A5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4D0A45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62DD11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54</w:t>
            </w:r>
          </w:p>
        </w:tc>
        <w:tc>
          <w:tcPr>
            <w:tcW w:w="246" w:type="pct"/>
            <w:noWrap w:val="0"/>
            <w:vAlign w:val="center"/>
          </w:tcPr>
          <w:p w14:paraId="50D49A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44</w:t>
            </w:r>
          </w:p>
        </w:tc>
        <w:tc>
          <w:tcPr>
            <w:tcW w:w="246" w:type="pct"/>
            <w:gridSpan w:val="2"/>
            <w:noWrap w:val="0"/>
            <w:vAlign w:val="center"/>
          </w:tcPr>
          <w:p w14:paraId="0A67ED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10</w:t>
            </w:r>
          </w:p>
        </w:tc>
        <w:tc>
          <w:tcPr>
            <w:tcW w:w="277" w:type="pct"/>
            <w:noWrap w:val="0"/>
            <w:vAlign w:val="center"/>
          </w:tcPr>
          <w:p w14:paraId="5FCBFA9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7E1CD52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4B598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9E3503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4*16</w:t>
            </w:r>
          </w:p>
        </w:tc>
        <w:tc>
          <w:tcPr>
            <w:tcW w:w="277" w:type="pct"/>
            <w:noWrap w:val="0"/>
            <w:vAlign w:val="center"/>
          </w:tcPr>
          <w:p w14:paraId="777A2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5EE55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819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CB4C7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9FC0E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F4FBA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799691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273ABF6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4240FC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4D763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78F0B6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101ACC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0E04EB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4586076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584981A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2*18</w:t>
            </w:r>
          </w:p>
        </w:tc>
        <w:tc>
          <w:tcPr>
            <w:tcW w:w="277" w:type="pct"/>
            <w:gridSpan w:val="2"/>
            <w:noWrap w:val="0"/>
            <w:vAlign w:val="center"/>
          </w:tcPr>
          <w:p w14:paraId="09C7C4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378E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A4ACA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6A223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45F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6340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6EDA81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B855F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700F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029C66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55FFE3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3363F4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31A2AF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277A1E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3A3C27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2B9207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C9F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noWrap w:val="0"/>
            <w:vAlign w:val="center"/>
          </w:tcPr>
          <w:p w14:paraId="0EAA38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77" w:type="pct"/>
            <w:gridSpan w:val="2"/>
            <w:noWrap w:val="0"/>
            <w:vAlign w:val="center"/>
          </w:tcPr>
          <w:p w14:paraId="05A59C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321DE4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11B6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12938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E0C4E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5ED8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54D94C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D1E4E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DDF1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19255D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1C4A65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A889E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09CE40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3745E4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44D9E6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127DEB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1FBD7E0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22DDF67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5E2D58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38ED300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1E603A6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E42C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CDF0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B4E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5FEBD4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83B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97C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752ED6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075C6C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4EAE15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12A44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C1812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7A992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689C2F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6FDABF8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noWrap w:val="0"/>
            <w:vAlign w:val="center"/>
          </w:tcPr>
          <w:p w14:paraId="4C146F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23793E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8B5E7B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noWrap w:val="0"/>
            <w:vAlign w:val="center"/>
          </w:tcPr>
          <w:p w14:paraId="3F4E5F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090A0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85A5A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69D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15F3FA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30FD3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23512A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09EB5A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2BF25B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567AB3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1221D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7B7DB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068E8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624ABE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661C69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0175D83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1F52307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gridSpan w:val="2"/>
            <w:noWrap w:val="0"/>
            <w:vAlign w:val="center"/>
          </w:tcPr>
          <w:p w14:paraId="56F2862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7DFA7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277B0B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840CB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5644CE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DA8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464A4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720D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05E9D0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59A04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76CE16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30AFF2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1EE34B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34B713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1"/>
            <w:noWrap w:val="0"/>
            <w:vAlign w:val="center"/>
          </w:tcPr>
          <w:p w14:paraId="5375E923">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5791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09012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E406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10433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51E440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09FA74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097FCA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67F1D1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6D4247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62</w:t>
            </w:r>
          </w:p>
        </w:tc>
        <w:tc>
          <w:tcPr>
            <w:tcW w:w="246" w:type="pct"/>
            <w:noWrap w:val="0"/>
            <w:vAlign w:val="center"/>
          </w:tcPr>
          <w:p w14:paraId="128149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198</w:t>
            </w:r>
          </w:p>
        </w:tc>
        <w:tc>
          <w:tcPr>
            <w:tcW w:w="246" w:type="pct"/>
            <w:gridSpan w:val="2"/>
            <w:noWrap w:val="0"/>
            <w:vAlign w:val="center"/>
          </w:tcPr>
          <w:p w14:paraId="032FBBC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164</w:t>
            </w:r>
          </w:p>
        </w:tc>
        <w:tc>
          <w:tcPr>
            <w:tcW w:w="277" w:type="pct"/>
            <w:noWrap w:val="0"/>
            <w:vAlign w:val="center"/>
          </w:tcPr>
          <w:p w14:paraId="5B285AE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gridSpan w:val="2"/>
            <w:noWrap w:val="0"/>
            <w:vAlign w:val="center"/>
          </w:tcPr>
          <w:p w14:paraId="428642C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5F7DC3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33CC3F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0EFCFD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44FE8E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bidi="ar-SA"/>
              </w:rPr>
            </w:pPr>
          </w:p>
        </w:tc>
      </w:tr>
      <w:tr w14:paraId="1461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362E76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47E3DC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B4918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3B7D40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7664C4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3243B7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059057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5738DC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F30B9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16F5AD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7700C85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51680B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64D514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141EE57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gridSpan w:val="2"/>
            <w:noWrap w:val="0"/>
            <w:vAlign w:val="center"/>
          </w:tcPr>
          <w:p w14:paraId="4F3ACDD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3238C3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3FC202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E067B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0FFF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7C7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34015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B3088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769D6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1ACEF7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4271BD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21EE33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E176B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45E1D9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570763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F68EA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104EFF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4290534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0BE482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326E8D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394C55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7967A2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45A5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8E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8F2A9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BE92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6B30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62E1E8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小计</w:t>
            </w:r>
          </w:p>
        </w:tc>
        <w:tc>
          <w:tcPr>
            <w:tcW w:w="254" w:type="pct"/>
            <w:noWrap w:val="0"/>
            <w:vAlign w:val="center"/>
          </w:tcPr>
          <w:p w14:paraId="130EE2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5CE64F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47602A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2935E8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6" w:type="pct"/>
            <w:noWrap w:val="0"/>
            <w:vAlign w:val="center"/>
          </w:tcPr>
          <w:p w14:paraId="0287665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6" w:type="pct"/>
            <w:gridSpan w:val="2"/>
            <w:noWrap w:val="0"/>
            <w:vAlign w:val="center"/>
          </w:tcPr>
          <w:p w14:paraId="1E7114F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6C20854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77" w:type="pct"/>
            <w:gridSpan w:val="2"/>
            <w:noWrap w:val="0"/>
            <w:vAlign w:val="center"/>
          </w:tcPr>
          <w:p w14:paraId="1AA59A1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3810269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3E7A7F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1D179F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03CDF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1B41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799BAE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CB6A5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59B2907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12</w:t>
            </w:r>
          </w:p>
        </w:tc>
        <w:tc>
          <w:tcPr>
            <w:tcW w:w="333" w:type="pct"/>
            <w:noWrap w:val="0"/>
            <w:vAlign w:val="center"/>
          </w:tcPr>
          <w:p w14:paraId="2C2CD9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4D650A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0D29E3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1962CB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1C6E42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343449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1B79951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3BA1EB8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0EE5422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669F3BA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062DA01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090D0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6897DE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30EC7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ED5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78A318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0AFE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A136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13</w:t>
            </w:r>
          </w:p>
        </w:tc>
        <w:tc>
          <w:tcPr>
            <w:tcW w:w="333" w:type="pct"/>
            <w:noWrap w:val="0"/>
            <w:vAlign w:val="center"/>
          </w:tcPr>
          <w:p w14:paraId="424447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0B9BD8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D1C9A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DE0E7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71CDD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1029C6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284F5E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17AA31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29BA5BC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gridSpan w:val="2"/>
            <w:noWrap w:val="0"/>
            <w:vAlign w:val="center"/>
          </w:tcPr>
          <w:p w14:paraId="73DA422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8E76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DA411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2F2B5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0704DE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382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7858A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F434B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943A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14</w:t>
            </w:r>
          </w:p>
        </w:tc>
        <w:tc>
          <w:tcPr>
            <w:tcW w:w="333" w:type="pct"/>
            <w:noWrap w:val="0"/>
            <w:vAlign w:val="center"/>
          </w:tcPr>
          <w:p w14:paraId="379A22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54DF93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58710B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A27CB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309AE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3E185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26F2C0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669100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54FD9A6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gridSpan w:val="2"/>
            <w:shd w:val="clear" w:color="auto" w:fill="auto"/>
            <w:noWrap w:val="0"/>
            <w:vAlign w:val="center"/>
          </w:tcPr>
          <w:p w14:paraId="2054405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3C44D36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2658C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02D95A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96FEE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585E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15663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54FE2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8D8B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15</w:t>
            </w:r>
          </w:p>
        </w:tc>
        <w:tc>
          <w:tcPr>
            <w:tcW w:w="333" w:type="pct"/>
            <w:noWrap w:val="0"/>
            <w:vAlign w:val="center"/>
          </w:tcPr>
          <w:p w14:paraId="4AF8C0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02532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C78D6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6525E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44560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B66A1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16E5FC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333E9E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B3B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gridSpan w:val="2"/>
            <w:noWrap w:val="0"/>
            <w:vAlign w:val="center"/>
          </w:tcPr>
          <w:p w14:paraId="312A3F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7B458A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D72D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803BE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CD50F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BDB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C9998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FD14E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8365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333" w:type="pct"/>
            <w:noWrap w:val="0"/>
            <w:vAlign w:val="center"/>
          </w:tcPr>
          <w:p w14:paraId="086C58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C4CF1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080397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AA15B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35C40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0EE825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56379E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2A15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4FE900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gridSpan w:val="2"/>
            <w:noWrap w:val="0"/>
            <w:vAlign w:val="center"/>
          </w:tcPr>
          <w:p w14:paraId="7ADFBA0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21D2A5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30F9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76F6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0BBA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1D9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1FCA9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F13F8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762C958">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117</w:t>
            </w:r>
          </w:p>
        </w:tc>
        <w:tc>
          <w:tcPr>
            <w:tcW w:w="333" w:type="pct"/>
            <w:noWrap w:val="0"/>
            <w:vAlign w:val="center"/>
          </w:tcPr>
          <w:p w14:paraId="7581C4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5D63A9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138AFB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3A15CC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63636D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2A6ED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2C527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109C9F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7FD0C8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0E051B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gridSpan w:val="2"/>
            <w:noWrap w:val="0"/>
            <w:vAlign w:val="center"/>
          </w:tcPr>
          <w:p w14:paraId="378B15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3CE801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354643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0E98B0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71E7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F6C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0FC0B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25142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EA42AD6">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6C4C86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A2B7B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46D6DE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13BF5B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50F06F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412</w:t>
            </w:r>
          </w:p>
        </w:tc>
        <w:tc>
          <w:tcPr>
            <w:tcW w:w="246" w:type="pct"/>
            <w:noWrap w:val="0"/>
            <w:vAlign w:val="center"/>
          </w:tcPr>
          <w:p w14:paraId="0D0DC9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282</w:t>
            </w:r>
          </w:p>
        </w:tc>
        <w:tc>
          <w:tcPr>
            <w:tcW w:w="246" w:type="pct"/>
            <w:gridSpan w:val="2"/>
            <w:noWrap w:val="0"/>
            <w:vAlign w:val="center"/>
          </w:tcPr>
          <w:p w14:paraId="1307B5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130</w:t>
            </w:r>
          </w:p>
        </w:tc>
        <w:tc>
          <w:tcPr>
            <w:tcW w:w="277" w:type="pct"/>
            <w:noWrap w:val="0"/>
            <w:vAlign w:val="center"/>
          </w:tcPr>
          <w:p w14:paraId="630149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gridSpan w:val="2"/>
            <w:noWrap w:val="0"/>
            <w:vAlign w:val="center"/>
          </w:tcPr>
          <w:p w14:paraId="0A7379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tcMar>
              <w:left w:w="0" w:type="dxa"/>
              <w:right w:w="0" w:type="dxa"/>
            </w:tcMar>
            <w:vAlign w:val="center"/>
          </w:tcPr>
          <w:p w14:paraId="414AA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tcMar>
              <w:left w:w="0" w:type="dxa"/>
              <w:right w:w="0" w:type="dxa"/>
            </w:tcMar>
            <w:vAlign w:val="center"/>
          </w:tcPr>
          <w:p w14:paraId="177E43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74F321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5B70C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4762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30C39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6B0CA9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8782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684A9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shd w:val="clear" w:color="auto" w:fill="auto"/>
                <w:lang w:val="en-US" w:eastAsia="zh-CN"/>
              </w:rPr>
            </w:pPr>
            <w:r>
              <w:rPr>
                <w:rFonts w:hint="eastAsia" w:ascii="宋体" w:hAnsi="宋体" w:cs="宋体"/>
                <w:b w:val="0"/>
                <w:bCs w:val="0"/>
                <w:color w:val="auto"/>
                <w:kern w:val="0"/>
                <w:sz w:val="15"/>
                <w:szCs w:val="15"/>
                <w:highlight w:val="none"/>
                <w:shd w:val="clear" w:color="auto" w:fill="auto"/>
                <w:lang w:val="en-US" w:eastAsia="zh-CN"/>
              </w:rPr>
              <w:t>NY0030</w:t>
            </w:r>
          </w:p>
        </w:tc>
        <w:tc>
          <w:tcPr>
            <w:tcW w:w="849" w:type="pct"/>
            <w:shd w:val="clear" w:color="auto" w:fill="auto"/>
            <w:noWrap w:val="0"/>
            <w:vAlign w:val="center"/>
          </w:tcPr>
          <w:p w14:paraId="777D70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电工电子技术Ⅰ</w:t>
            </w:r>
          </w:p>
        </w:tc>
        <w:tc>
          <w:tcPr>
            <w:tcW w:w="254" w:type="pct"/>
            <w:noWrap w:val="0"/>
            <w:vAlign w:val="center"/>
          </w:tcPr>
          <w:p w14:paraId="2214DB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C0E1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C3A2A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5CF995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5A32D7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5A70E2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6B434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33165B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07FD4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B6F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6B81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3958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3D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87C1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939D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29857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221E0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shd w:val="clear" w:color="auto" w:fill="auto"/>
              </w:rPr>
            </w:pPr>
            <w:r>
              <w:rPr>
                <w:rFonts w:hint="eastAsia" w:ascii="宋体" w:hAnsi="宋体" w:cs="宋体"/>
                <w:b w:val="0"/>
                <w:bCs w:val="0"/>
                <w:color w:val="auto"/>
                <w:kern w:val="0"/>
                <w:sz w:val="15"/>
                <w:szCs w:val="15"/>
                <w:highlight w:val="none"/>
                <w:shd w:val="clear" w:color="auto" w:fill="auto"/>
                <w:lang w:val="en-US" w:eastAsia="zh-CN"/>
              </w:rPr>
              <w:t>NY0027</w:t>
            </w:r>
          </w:p>
        </w:tc>
        <w:tc>
          <w:tcPr>
            <w:tcW w:w="849" w:type="pct"/>
            <w:shd w:val="clear" w:color="auto" w:fill="auto"/>
            <w:noWrap w:val="0"/>
            <w:vAlign w:val="center"/>
          </w:tcPr>
          <w:p w14:paraId="0E12BD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电厂金属材料</w:t>
            </w:r>
          </w:p>
        </w:tc>
        <w:tc>
          <w:tcPr>
            <w:tcW w:w="254" w:type="pct"/>
            <w:noWrap w:val="0"/>
            <w:vAlign w:val="center"/>
          </w:tcPr>
          <w:p w14:paraId="135B97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6B8CA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91F16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1719EE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4369BF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6D7BF1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089E11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557DC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646E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6EE98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88C5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875F2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6B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82DFC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D0E08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683CA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3DE50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NY0295</w:t>
            </w:r>
          </w:p>
        </w:tc>
        <w:tc>
          <w:tcPr>
            <w:tcW w:w="849" w:type="pct"/>
            <w:shd w:val="clear" w:color="auto" w:fill="auto"/>
            <w:noWrap w:val="0"/>
            <w:vAlign w:val="center"/>
          </w:tcPr>
          <w:p w14:paraId="6E54E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cs="宋体"/>
                <w:b w:val="0"/>
                <w:bCs w:val="0"/>
                <w:color w:val="auto"/>
                <w:kern w:val="0"/>
                <w:sz w:val="15"/>
                <w:szCs w:val="15"/>
                <w:highlight w:val="none"/>
                <w:lang w:val="en-US" w:eastAsia="zh-CN"/>
              </w:rPr>
              <w:t>电气制图与CAD</w:t>
            </w:r>
            <w:r>
              <w:rPr>
                <w:rFonts w:hint="eastAsia" w:ascii="宋体" w:hAnsi="宋体" w:eastAsia="宋体" w:cs="宋体"/>
                <w:b w:val="0"/>
                <w:bCs w:val="0"/>
                <w:color w:val="auto"/>
                <w:kern w:val="0"/>
                <w:sz w:val="15"/>
                <w:szCs w:val="15"/>
                <w:highlight w:val="none"/>
                <w:lang w:val="en-US" w:eastAsia="zh-CN"/>
              </w:rPr>
              <w:t>Ⅰ</w:t>
            </w:r>
          </w:p>
        </w:tc>
        <w:tc>
          <w:tcPr>
            <w:tcW w:w="254" w:type="pct"/>
            <w:shd w:val="clear" w:color="auto" w:fill="auto"/>
            <w:noWrap w:val="0"/>
            <w:vAlign w:val="center"/>
          </w:tcPr>
          <w:p w14:paraId="5A7537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51D3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w:t>
            </w:r>
          </w:p>
        </w:tc>
        <w:tc>
          <w:tcPr>
            <w:tcW w:w="269" w:type="pct"/>
            <w:shd w:val="clear" w:color="auto" w:fill="auto"/>
            <w:noWrap w:val="0"/>
            <w:vAlign w:val="center"/>
          </w:tcPr>
          <w:p w14:paraId="1FB86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考试</w:t>
            </w:r>
          </w:p>
        </w:tc>
        <w:tc>
          <w:tcPr>
            <w:tcW w:w="246" w:type="pct"/>
            <w:shd w:val="clear" w:color="auto" w:fill="auto"/>
            <w:noWrap w:val="0"/>
            <w:vAlign w:val="center"/>
          </w:tcPr>
          <w:p w14:paraId="2B014D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64</w:t>
            </w:r>
          </w:p>
        </w:tc>
        <w:tc>
          <w:tcPr>
            <w:tcW w:w="246" w:type="pct"/>
            <w:shd w:val="clear" w:color="auto" w:fill="auto"/>
            <w:noWrap w:val="0"/>
            <w:vAlign w:val="center"/>
          </w:tcPr>
          <w:p w14:paraId="2DB8A8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510AA9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0932AD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268196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87D6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74371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BCF6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45264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0E4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CE609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54E84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6A6C1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85D5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NY0306</w:t>
            </w:r>
          </w:p>
        </w:tc>
        <w:tc>
          <w:tcPr>
            <w:tcW w:w="849" w:type="pct"/>
            <w:shd w:val="clear" w:color="auto" w:fill="auto"/>
            <w:noWrap w:val="0"/>
            <w:vAlign w:val="center"/>
          </w:tcPr>
          <w:p w14:paraId="2E1383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电气制图与CAD</w:t>
            </w:r>
            <w:r>
              <w:rPr>
                <w:rFonts w:hint="eastAsia" w:ascii="宋体" w:hAnsi="宋体" w:eastAsia="宋体" w:cs="宋体"/>
                <w:b w:val="0"/>
                <w:bCs w:val="0"/>
                <w:color w:val="auto"/>
                <w:kern w:val="0"/>
                <w:sz w:val="15"/>
                <w:szCs w:val="15"/>
                <w:highlight w:val="none"/>
                <w:lang w:val="en-US" w:eastAsia="zh-CN"/>
              </w:rPr>
              <w:t>Ⅱ</w:t>
            </w:r>
          </w:p>
        </w:tc>
        <w:tc>
          <w:tcPr>
            <w:tcW w:w="254" w:type="pct"/>
            <w:shd w:val="clear" w:color="auto" w:fill="auto"/>
            <w:noWrap w:val="0"/>
            <w:vAlign w:val="center"/>
          </w:tcPr>
          <w:p w14:paraId="5875CF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626576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w:t>
            </w:r>
          </w:p>
        </w:tc>
        <w:tc>
          <w:tcPr>
            <w:tcW w:w="269" w:type="pct"/>
            <w:shd w:val="clear" w:color="auto" w:fill="auto"/>
            <w:noWrap w:val="0"/>
            <w:vAlign w:val="center"/>
          </w:tcPr>
          <w:p w14:paraId="57C6E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考试</w:t>
            </w:r>
          </w:p>
        </w:tc>
        <w:tc>
          <w:tcPr>
            <w:tcW w:w="246" w:type="pct"/>
            <w:shd w:val="clear" w:color="auto" w:fill="auto"/>
            <w:noWrap w:val="0"/>
            <w:vAlign w:val="center"/>
          </w:tcPr>
          <w:p w14:paraId="5E9067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64</w:t>
            </w:r>
          </w:p>
        </w:tc>
        <w:tc>
          <w:tcPr>
            <w:tcW w:w="246" w:type="pct"/>
            <w:shd w:val="clear" w:color="auto" w:fill="auto"/>
            <w:noWrap w:val="0"/>
            <w:vAlign w:val="center"/>
          </w:tcPr>
          <w:p w14:paraId="570565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27CF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73BA86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gridSpan w:val="2"/>
            <w:shd w:val="clear" w:color="auto" w:fill="auto"/>
            <w:noWrap w:val="0"/>
            <w:vAlign w:val="center"/>
          </w:tcPr>
          <w:p w14:paraId="038373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5BBDCC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008521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66591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D56F3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31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5C10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CECD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64BB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CED3B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NY0030</w:t>
            </w:r>
          </w:p>
        </w:tc>
        <w:tc>
          <w:tcPr>
            <w:tcW w:w="849" w:type="pct"/>
            <w:shd w:val="clear" w:color="auto" w:fill="auto"/>
            <w:noWrap w:val="0"/>
            <w:vAlign w:val="center"/>
          </w:tcPr>
          <w:p w14:paraId="14E7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电工电子技术Ⅱ</w:t>
            </w:r>
          </w:p>
        </w:tc>
        <w:tc>
          <w:tcPr>
            <w:tcW w:w="254" w:type="pct"/>
            <w:shd w:val="clear" w:color="auto" w:fill="auto"/>
            <w:noWrap w:val="0"/>
            <w:vAlign w:val="center"/>
          </w:tcPr>
          <w:p w14:paraId="097D2C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741E6F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w:t>
            </w:r>
          </w:p>
        </w:tc>
        <w:tc>
          <w:tcPr>
            <w:tcW w:w="269" w:type="pct"/>
            <w:shd w:val="clear" w:color="auto" w:fill="auto"/>
            <w:noWrap w:val="0"/>
            <w:vAlign w:val="center"/>
          </w:tcPr>
          <w:p w14:paraId="58BAF4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考查</w:t>
            </w:r>
          </w:p>
        </w:tc>
        <w:tc>
          <w:tcPr>
            <w:tcW w:w="246" w:type="pct"/>
            <w:shd w:val="clear" w:color="auto" w:fill="auto"/>
            <w:noWrap w:val="0"/>
            <w:vAlign w:val="center"/>
          </w:tcPr>
          <w:p w14:paraId="6C4F28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64</w:t>
            </w:r>
          </w:p>
        </w:tc>
        <w:tc>
          <w:tcPr>
            <w:tcW w:w="246" w:type="pct"/>
            <w:shd w:val="clear" w:color="auto" w:fill="auto"/>
            <w:noWrap w:val="0"/>
            <w:vAlign w:val="center"/>
          </w:tcPr>
          <w:p w14:paraId="706A68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598416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778ED0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gridSpan w:val="2"/>
            <w:shd w:val="clear" w:color="auto" w:fill="auto"/>
            <w:noWrap w:val="0"/>
            <w:vAlign w:val="center"/>
          </w:tcPr>
          <w:p w14:paraId="1F962C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4*16</w:t>
            </w:r>
          </w:p>
        </w:tc>
        <w:tc>
          <w:tcPr>
            <w:tcW w:w="277" w:type="pct"/>
            <w:shd w:val="clear" w:color="auto" w:fill="auto"/>
            <w:noWrap w:val="0"/>
            <w:vAlign w:val="center"/>
          </w:tcPr>
          <w:p w14:paraId="6C7549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281B32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8B35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79C06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1D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7B1C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4C1C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7C87E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C0635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NY0043</w:t>
            </w:r>
          </w:p>
        </w:tc>
        <w:tc>
          <w:tcPr>
            <w:tcW w:w="849" w:type="pct"/>
            <w:shd w:val="clear" w:color="auto" w:fill="auto"/>
            <w:noWrap w:val="0"/>
            <w:vAlign w:val="center"/>
          </w:tcPr>
          <w:p w14:paraId="1EEFED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电气控制与PLC</w:t>
            </w:r>
          </w:p>
        </w:tc>
        <w:tc>
          <w:tcPr>
            <w:tcW w:w="254" w:type="pct"/>
            <w:shd w:val="clear" w:color="auto" w:fill="auto"/>
            <w:noWrap w:val="0"/>
            <w:vAlign w:val="center"/>
          </w:tcPr>
          <w:p w14:paraId="2EF3B0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必修</w:t>
            </w:r>
          </w:p>
        </w:tc>
        <w:tc>
          <w:tcPr>
            <w:tcW w:w="249" w:type="pct"/>
            <w:shd w:val="clear" w:color="auto" w:fill="auto"/>
            <w:noWrap w:val="0"/>
            <w:vAlign w:val="center"/>
          </w:tcPr>
          <w:p w14:paraId="190CEC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4</w:t>
            </w:r>
          </w:p>
        </w:tc>
        <w:tc>
          <w:tcPr>
            <w:tcW w:w="269" w:type="pct"/>
            <w:shd w:val="clear" w:color="auto" w:fill="auto"/>
            <w:noWrap w:val="0"/>
            <w:vAlign w:val="center"/>
          </w:tcPr>
          <w:p w14:paraId="7A1ED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技能考核</w:t>
            </w:r>
          </w:p>
        </w:tc>
        <w:tc>
          <w:tcPr>
            <w:tcW w:w="246" w:type="pct"/>
            <w:shd w:val="clear" w:color="auto" w:fill="auto"/>
            <w:noWrap w:val="0"/>
            <w:vAlign w:val="center"/>
          </w:tcPr>
          <w:p w14:paraId="46EC50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64</w:t>
            </w:r>
          </w:p>
        </w:tc>
        <w:tc>
          <w:tcPr>
            <w:tcW w:w="246" w:type="pct"/>
            <w:shd w:val="clear" w:color="auto" w:fill="auto"/>
            <w:noWrap w:val="0"/>
            <w:vAlign w:val="center"/>
          </w:tcPr>
          <w:p w14:paraId="5D2BA2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24</w:t>
            </w:r>
          </w:p>
        </w:tc>
        <w:tc>
          <w:tcPr>
            <w:tcW w:w="246" w:type="pct"/>
            <w:gridSpan w:val="2"/>
            <w:shd w:val="clear" w:color="auto" w:fill="auto"/>
            <w:noWrap w:val="0"/>
            <w:vAlign w:val="center"/>
          </w:tcPr>
          <w:p w14:paraId="25669A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40</w:t>
            </w:r>
          </w:p>
        </w:tc>
        <w:tc>
          <w:tcPr>
            <w:tcW w:w="277" w:type="pct"/>
            <w:shd w:val="clear" w:color="auto" w:fill="auto"/>
            <w:noWrap w:val="0"/>
            <w:vAlign w:val="center"/>
          </w:tcPr>
          <w:p w14:paraId="6DFA92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gridSpan w:val="2"/>
            <w:noWrap w:val="0"/>
            <w:vAlign w:val="center"/>
          </w:tcPr>
          <w:p w14:paraId="33D901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4*16</w:t>
            </w:r>
          </w:p>
        </w:tc>
        <w:tc>
          <w:tcPr>
            <w:tcW w:w="277" w:type="pct"/>
            <w:noWrap w:val="0"/>
            <w:vAlign w:val="center"/>
          </w:tcPr>
          <w:p w14:paraId="787159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p>
        </w:tc>
        <w:tc>
          <w:tcPr>
            <w:tcW w:w="277" w:type="pct"/>
            <w:noWrap w:val="0"/>
            <w:vAlign w:val="center"/>
          </w:tcPr>
          <w:p w14:paraId="1C63FB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69DE5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3FDA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FDF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8AFA2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9FE75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6426C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3D9D3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NY0034</w:t>
            </w:r>
          </w:p>
        </w:tc>
        <w:tc>
          <w:tcPr>
            <w:tcW w:w="849" w:type="pct"/>
            <w:shd w:val="clear" w:color="auto" w:fill="auto"/>
            <w:noWrap w:val="0"/>
            <w:vAlign w:val="center"/>
          </w:tcPr>
          <w:p w14:paraId="0CE861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电力安全技术</w:t>
            </w:r>
          </w:p>
        </w:tc>
        <w:tc>
          <w:tcPr>
            <w:tcW w:w="254" w:type="pct"/>
            <w:shd w:val="clear" w:color="auto" w:fill="auto"/>
            <w:noWrap w:val="0"/>
            <w:vAlign w:val="center"/>
          </w:tcPr>
          <w:p w14:paraId="73ECD9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62779E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w:t>
            </w:r>
          </w:p>
        </w:tc>
        <w:tc>
          <w:tcPr>
            <w:tcW w:w="269" w:type="pct"/>
            <w:shd w:val="clear" w:color="auto" w:fill="auto"/>
            <w:noWrap w:val="0"/>
            <w:vAlign w:val="center"/>
          </w:tcPr>
          <w:p w14:paraId="4A3187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考查</w:t>
            </w:r>
          </w:p>
        </w:tc>
        <w:tc>
          <w:tcPr>
            <w:tcW w:w="246" w:type="pct"/>
            <w:shd w:val="clear" w:color="auto" w:fill="auto"/>
            <w:noWrap w:val="0"/>
            <w:vAlign w:val="center"/>
          </w:tcPr>
          <w:p w14:paraId="2CA5EE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64</w:t>
            </w:r>
          </w:p>
        </w:tc>
        <w:tc>
          <w:tcPr>
            <w:tcW w:w="246" w:type="pct"/>
            <w:shd w:val="clear" w:color="auto" w:fill="auto"/>
            <w:noWrap w:val="0"/>
            <w:vAlign w:val="center"/>
          </w:tcPr>
          <w:p w14:paraId="17EC37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448D6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shd w:val="clear" w:color="auto" w:fill="auto"/>
            <w:noWrap w:val="0"/>
            <w:vAlign w:val="center"/>
          </w:tcPr>
          <w:p w14:paraId="68692B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gridSpan w:val="2"/>
            <w:noWrap w:val="0"/>
            <w:vAlign w:val="center"/>
          </w:tcPr>
          <w:p w14:paraId="0CE2DC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63942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p>
        </w:tc>
        <w:tc>
          <w:tcPr>
            <w:tcW w:w="277" w:type="pct"/>
            <w:noWrap w:val="0"/>
            <w:vAlign w:val="center"/>
          </w:tcPr>
          <w:p w14:paraId="6CBC4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941D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4E153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40B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B0B08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28C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3D858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80D22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NY0322</w:t>
            </w:r>
          </w:p>
        </w:tc>
        <w:tc>
          <w:tcPr>
            <w:tcW w:w="849" w:type="pct"/>
            <w:shd w:val="clear" w:color="auto" w:fill="auto"/>
            <w:noWrap w:val="0"/>
            <w:vAlign w:val="center"/>
          </w:tcPr>
          <w:p w14:paraId="1E6EAB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cs="宋体"/>
                <w:b w:val="0"/>
                <w:bCs w:val="0"/>
                <w:color w:val="auto"/>
                <w:kern w:val="0"/>
                <w:sz w:val="15"/>
                <w:szCs w:val="15"/>
                <w:highlight w:val="none"/>
                <w:lang w:val="en-US" w:eastAsia="zh-CN"/>
              </w:rPr>
              <w:t>电机技术</w:t>
            </w:r>
          </w:p>
        </w:tc>
        <w:tc>
          <w:tcPr>
            <w:tcW w:w="254" w:type="pct"/>
            <w:noWrap w:val="0"/>
            <w:vAlign w:val="center"/>
          </w:tcPr>
          <w:p w14:paraId="6B51DF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79ED6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D06CD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5A913B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19D1D2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4C2D39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07CAE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565C0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6C0D1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287D9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1AC5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DEF45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52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5CA6B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95CA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C581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765F8E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15EC61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00625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w:t>
            </w:r>
          </w:p>
        </w:tc>
        <w:tc>
          <w:tcPr>
            <w:tcW w:w="269" w:type="pct"/>
            <w:noWrap w:val="0"/>
            <w:vAlign w:val="center"/>
          </w:tcPr>
          <w:p w14:paraId="6DF60F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2C28A3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512</w:t>
            </w:r>
          </w:p>
        </w:tc>
        <w:tc>
          <w:tcPr>
            <w:tcW w:w="249" w:type="pct"/>
            <w:gridSpan w:val="2"/>
            <w:noWrap w:val="0"/>
            <w:vAlign w:val="center"/>
          </w:tcPr>
          <w:p w14:paraId="199193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192</w:t>
            </w:r>
          </w:p>
        </w:tc>
        <w:tc>
          <w:tcPr>
            <w:tcW w:w="244" w:type="pct"/>
            <w:noWrap w:val="0"/>
            <w:vAlign w:val="center"/>
          </w:tcPr>
          <w:p w14:paraId="146E4C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320</w:t>
            </w:r>
          </w:p>
        </w:tc>
        <w:tc>
          <w:tcPr>
            <w:tcW w:w="277" w:type="pct"/>
            <w:noWrap w:val="0"/>
            <w:vAlign w:val="center"/>
          </w:tcPr>
          <w:p w14:paraId="79D334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BB94D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77466D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13D2B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9EBBE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99D9F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AA0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18220A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751625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600D0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11767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4D857D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智能电网技术</w:t>
            </w:r>
          </w:p>
        </w:tc>
        <w:tc>
          <w:tcPr>
            <w:tcW w:w="254" w:type="pct"/>
            <w:noWrap w:val="0"/>
            <w:vAlign w:val="center"/>
          </w:tcPr>
          <w:p w14:paraId="40DCB0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34921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2E01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01EF6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46DFA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E364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5EAEBC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F5F3B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3A96FF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3AF21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2D24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AEC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99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BF5A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354F2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279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AFF5B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NY0259</w:t>
            </w:r>
          </w:p>
        </w:tc>
        <w:tc>
          <w:tcPr>
            <w:tcW w:w="849" w:type="pct"/>
            <w:shd w:val="clear" w:color="auto" w:fill="auto"/>
            <w:noWrap w:val="0"/>
            <w:vAlign w:val="center"/>
          </w:tcPr>
          <w:p w14:paraId="138988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供配电技术</w:t>
            </w:r>
          </w:p>
        </w:tc>
        <w:tc>
          <w:tcPr>
            <w:tcW w:w="254" w:type="pct"/>
            <w:noWrap w:val="0"/>
            <w:vAlign w:val="center"/>
          </w:tcPr>
          <w:p w14:paraId="7E5AE6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9F2EB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CAABB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49DEFE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AEFE3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2327E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49A0F8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CDBA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0FF454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21C370D">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highlight w:val="none"/>
              </w:rPr>
            </w:pPr>
          </w:p>
        </w:tc>
        <w:tc>
          <w:tcPr>
            <w:tcW w:w="277" w:type="pct"/>
            <w:noWrap w:val="0"/>
            <w:vAlign w:val="center"/>
          </w:tcPr>
          <w:p w14:paraId="587663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01A63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DE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4BEE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DCCC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5789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9BFD8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NY0323</w:t>
            </w:r>
          </w:p>
        </w:tc>
        <w:tc>
          <w:tcPr>
            <w:tcW w:w="849" w:type="pct"/>
            <w:shd w:val="clear" w:color="auto" w:fill="auto"/>
            <w:noWrap w:val="0"/>
            <w:vAlign w:val="center"/>
          </w:tcPr>
          <w:p w14:paraId="6393D5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电力系统继电保护</w:t>
            </w:r>
          </w:p>
        </w:tc>
        <w:tc>
          <w:tcPr>
            <w:tcW w:w="254" w:type="pct"/>
            <w:noWrap w:val="0"/>
            <w:vAlign w:val="center"/>
          </w:tcPr>
          <w:p w14:paraId="748A26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8CB82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EE865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64CBF9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4ED45C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FFFFA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66CF0C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17F90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5915E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10041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4E4E9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340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6E5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83E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8762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2FBC4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9C72E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NY0036</w:t>
            </w:r>
          </w:p>
        </w:tc>
        <w:tc>
          <w:tcPr>
            <w:tcW w:w="849" w:type="pct"/>
            <w:shd w:val="clear" w:color="auto" w:fill="auto"/>
            <w:noWrap w:val="0"/>
            <w:vAlign w:val="center"/>
          </w:tcPr>
          <w:p w14:paraId="5EE7F7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电力系统分析</w:t>
            </w:r>
          </w:p>
        </w:tc>
        <w:tc>
          <w:tcPr>
            <w:tcW w:w="254" w:type="pct"/>
            <w:noWrap w:val="0"/>
            <w:vAlign w:val="center"/>
          </w:tcPr>
          <w:p w14:paraId="64EEC6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88555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4E0BB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08C648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28BCE1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096C1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39995E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245FF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6357D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2C7E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641C5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8FAB5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BAF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5078C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FCEF7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E176D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D62F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NY0039</w:t>
            </w:r>
          </w:p>
        </w:tc>
        <w:tc>
          <w:tcPr>
            <w:tcW w:w="849" w:type="pct"/>
            <w:shd w:val="clear" w:color="auto" w:fill="auto"/>
            <w:noWrap w:val="0"/>
            <w:vAlign w:val="center"/>
          </w:tcPr>
          <w:p w14:paraId="269455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电气测试技术</w:t>
            </w:r>
          </w:p>
        </w:tc>
        <w:tc>
          <w:tcPr>
            <w:tcW w:w="254" w:type="pct"/>
            <w:noWrap w:val="0"/>
            <w:vAlign w:val="center"/>
          </w:tcPr>
          <w:p w14:paraId="0AC2C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12CAF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5E06C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4241B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6D3FB4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A50B8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80ED1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488C9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E579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69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78EC0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E24AE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E3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6ECD3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F4A1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EEE5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CFCD7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27858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电力系统通信技术</w:t>
            </w:r>
          </w:p>
        </w:tc>
        <w:tc>
          <w:tcPr>
            <w:tcW w:w="254" w:type="pct"/>
            <w:noWrap w:val="0"/>
            <w:vAlign w:val="center"/>
          </w:tcPr>
          <w:p w14:paraId="2B0245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79D6F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CEEEB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6B35E2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0FB5F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0508E0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375872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328F0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8CB1A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ED983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32254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10885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848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EC70E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9487D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BB9E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48CCD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1ECE1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电气设备运行及检修</w:t>
            </w:r>
          </w:p>
        </w:tc>
        <w:tc>
          <w:tcPr>
            <w:tcW w:w="254" w:type="pct"/>
            <w:noWrap w:val="0"/>
            <w:vAlign w:val="center"/>
          </w:tcPr>
          <w:p w14:paraId="5F547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CF3FA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ADD38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5BE36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7D1ADA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26FDF9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47DB8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83429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CC284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E16EC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36AE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0C4AE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0CC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510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3B6497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336227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403D70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54581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BAA72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w:t>
            </w:r>
          </w:p>
        </w:tc>
        <w:tc>
          <w:tcPr>
            <w:tcW w:w="269" w:type="pct"/>
            <w:noWrap w:val="0"/>
            <w:vAlign w:val="center"/>
          </w:tcPr>
          <w:p w14:paraId="205FB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0C8D7B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448</w:t>
            </w:r>
          </w:p>
        </w:tc>
        <w:tc>
          <w:tcPr>
            <w:tcW w:w="249" w:type="pct"/>
            <w:gridSpan w:val="2"/>
            <w:noWrap w:val="0"/>
            <w:vAlign w:val="center"/>
          </w:tcPr>
          <w:p w14:paraId="3A7F8C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168</w:t>
            </w:r>
          </w:p>
        </w:tc>
        <w:tc>
          <w:tcPr>
            <w:tcW w:w="244" w:type="pct"/>
            <w:noWrap w:val="0"/>
            <w:vAlign w:val="center"/>
          </w:tcPr>
          <w:p w14:paraId="4856B3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280</w:t>
            </w:r>
          </w:p>
        </w:tc>
        <w:tc>
          <w:tcPr>
            <w:tcW w:w="277" w:type="pct"/>
            <w:noWrap w:val="0"/>
            <w:vAlign w:val="center"/>
          </w:tcPr>
          <w:p w14:paraId="420C2D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85F7E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8261A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78D29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75429A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B48F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919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49F6F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r>
              <w:rPr>
                <w:rFonts w:hint="eastAsia" w:ascii="宋体" w:hAnsi="宋体" w:cs="宋体"/>
                <w:b w:val="0"/>
                <w:bCs w:val="0"/>
                <w:color w:val="auto"/>
                <w:kern w:val="0"/>
                <w:sz w:val="15"/>
                <w:szCs w:val="15"/>
                <w:highlight w:val="none"/>
                <w:lang w:val="en-US" w:eastAsia="zh-CN"/>
              </w:rPr>
              <w:t>（四选三）</w:t>
            </w:r>
          </w:p>
        </w:tc>
        <w:tc>
          <w:tcPr>
            <w:tcW w:w="223" w:type="pct"/>
            <w:vMerge w:val="continue"/>
            <w:noWrap w:val="0"/>
            <w:vAlign w:val="center"/>
          </w:tcPr>
          <w:p w14:paraId="3A9A37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4F93A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78D67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NY333</w:t>
            </w:r>
          </w:p>
        </w:tc>
        <w:tc>
          <w:tcPr>
            <w:tcW w:w="849" w:type="pct"/>
            <w:shd w:val="clear" w:color="auto" w:fill="auto"/>
            <w:noWrap w:val="0"/>
            <w:vAlign w:val="center"/>
          </w:tcPr>
          <w:p w14:paraId="68B409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无人机管控与航迹规划</w:t>
            </w:r>
          </w:p>
        </w:tc>
        <w:tc>
          <w:tcPr>
            <w:tcW w:w="254" w:type="pct"/>
            <w:noWrap w:val="0"/>
            <w:vAlign w:val="center"/>
          </w:tcPr>
          <w:p w14:paraId="4E4720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503BB4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BFF66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3DC06A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168ADA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76FE3B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1B447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1AB8A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997F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33833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16E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CBE79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DEE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AAEFB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78E0F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509A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39DE9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NY0262</w:t>
            </w:r>
          </w:p>
        </w:tc>
        <w:tc>
          <w:tcPr>
            <w:tcW w:w="849" w:type="pct"/>
            <w:shd w:val="clear" w:color="FCFCFC" w:fill="auto"/>
            <w:noWrap w:val="0"/>
            <w:vAlign w:val="center"/>
          </w:tcPr>
          <w:p w14:paraId="610501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职场沟通技巧</w:t>
            </w:r>
          </w:p>
        </w:tc>
        <w:tc>
          <w:tcPr>
            <w:tcW w:w="254" w:type="pct"/>
            <w:noWrap w:val="0"/>
            <w:vAlign w:val="center"/>
          </w:tcPr>
          <w:p w14:paraId="3865B2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22429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F5AFE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30F4D6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6DE9D0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559091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12ABF4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244F6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29C59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6B21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9172E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FC7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37C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90797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BA9A7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BDE5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8FAF1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NY0264</w:t>
            </w:r>
            <w:bookmarkStart w:id="55" w:name="_GoBack"/>
            <w:bookmarkEnd w:id="55"/>
          </w:p>
        </w:tc>
        <w:tc>
          <w:tcPr>
            <w:tcW w:w="849" w:type="pct"/>
            <w:shd w:val="clear" w:color="FCFCFC" w:fill="auto"/>
            <w:noWrap w:val="0"/>
            <w:vAlign w:val="center"/>
          </w:tcPr>
          <w:p w14:paraId="117D0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 xml:space="preserve"> 发电厂及变电站电气设备</w:t>
            </w:r>
          </w:p>
        </w:tc>
        <w:tc>
          <w:tcPr>
            <w:tcW w:w="254" w:type="pct"/>
            <w:noWrap w:val="0"/>
            <w:vAlign w:val="center"/>
          </w:tcPr>
          <w:p w14:paraId="592348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E2F4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298AE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20564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7B3104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7681F1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0D1874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5207F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F620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E1DB2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2BE88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1619C3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661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D3390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1D6D6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D32AA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99D61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FCFCFC" w:fill="auto"/>
            <w:noWrap w:val="0"/>
            <w:vAlign w:val="center"/>
          </w:tcPr>
          <w:p w14:paraId="3F7CB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职业体能训练</w:t>
            </w:r>
          </w:p>
        </w:tc>
        <w:tc>
          <w:tcPr>
            <w:tcW w:w="254" w:type="pct"/>
            <w:noWrap w:val="0"/>
            <w:vAlign w:val="center"/>
          </w:tcPr>
          <w:p w14:paraId="7F8414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77084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BB104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5B5E1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269489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650FAB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1CD232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8C8D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947D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1F98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B49D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6E49D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5D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A543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3EAA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B4E72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2216E3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C1E1B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450D71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w:t>
            </w:r>
          </w:p>
        </w:tc>
        <w:tc>
          <w:tcPr>
            <w:tcW w:w="269" w:type="pct"/>
            <w:noWrap w:val="0"/>
            <w:vAlign w:val="center"/>
          </w:tcPr>
          <w:p w14:paraId="664889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3EBD01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128</w:t>
            </w:r>
          </w:p>
        </w:tc>
        <w:tc>
          <w:tcPr>
            <w:tcW w:w="249" w:type="pct"/>
            <w:gridSpan w:val="2"/>
            <w:noWrap w:val="0"/>
            <w:vAlign w:val="center"/>
          </w:tcPr>
          <w:p w14:paraId="42F890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128</w:t>
            </w:r>
          </w:p>
        </w:tc>
        <w:tc>
          <w:tcPr>
            <w:tcW w:w="244" w:type="pct"/>
            <w:noWrap w:val="0"/>
            <w:vAlign w:val="center"/>
          </w:tcPr>
          <w:p w14:paraId="1E57E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77" w:type="pct"/>
            <w:noWrap w:val="0"/>
            <w:vAlign w:val="center"/>
          </w:tcPr>
          <w:p w14:paraId="0508256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5C02E35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4668A4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4FE34D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4578B8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A22D56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9C9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72A798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195D7F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B03E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18FB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5610AC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专业认知与专业教育</w:t>
            </w:r>
          </w:p>
        </w:tc>
        <w:tc>
          <w:tcPr>
            <w:tcW w:w="254" w:type="pct"/>
            <w:noWrap w:val="0"/>
            <w:vAlign w:val="center"/>
          </w:tcPr>
          <w:p w14:paraId="54B23C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38009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noWrap w:val="0"/>
            <w:vAlign w:val="center"/>
          </w:tcPr>
          <w:p w14:paraId="44CF02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513EE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28</w:t>
            </w:r>
          </w:p>
        </w:tc>
        <w:tc>
          <w:tcPr>
            <w:tcW w:w="249" w:type="pct"/>
            <w:gridSpan w:val="2"/>
            <w:noWrap w:val="0"/>
            <w:vAlign w:val="center"/>
          </w:tcPr>
          <w:p w14:paraId="11E092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488C3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28</w:t>
            </w:r>
          </w:p>
        </w:tc>
        <w:tc>
          <w:tcPr>
            <w:tcW w:w="277" w:type="pct"/>
            <w:noWrap w:val="0"/>
            <w:vAlign w:val="center"/>
          </w:tcPr>
          <w:p w14:paraId="16909F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gridSpan w:val="2"/>
            <w:noWrap w:val="0"/>
            <w:vAlign w:val="center"/>
          </w:tcPr>
          <w:p w14:paraId="2CA266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6C798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1E1C0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2BB34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5C7D8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C01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C74F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6CC409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7CFE5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5CBE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0CEF38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毕业设计</w:t>
            </w:r>
          </w:p>
        </w:tc>
        <w:tc>
          <w:tcPr>
            <w:tcW w:w="254" w:type="pct"/>
            <w:noWrap w:val="0"/>
            <w:vAlign w:val="center"/>
          </w:tcPr>
          <w:p w14:paraId="14368F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471E9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1E5835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DD6E0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9" w:type="pct"/>
            <w:gridSpan w:val="2"/>
            <w:noWrap w:val="0"/>
            <w:vAlign w:val="center"/>
          </w:tcPr>
          <w:p w14:paraId="102F7B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61B628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DAC6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B4B07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049B4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08BEC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C7204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CC5ED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43C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88AFD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2A2068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C1208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1BBD5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1D6644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岗位见习</w:t>
            </w:r>
          </w:p>
        </w:tc>
        <w:tc>
          <w:tcPr>
            <w:tcW w:w="254" w:type="pct"/>
            <w:noWrap w:val="0"/>
            <w:vAlign w:val="center"/>
          </w:tcPr>
          <w:p w14:paraId="798174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DEC91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2EEC59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2217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9" w:type="pct"/>
            <w:gridSpan w:val="2"/>
            <w:noWrap w:val="0"/>
            <w:vAlign w:val="center"/>
          </w:tcPr>
          <w:p w14:paraId="7246CF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32CA8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4931AE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2EE79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C0FBC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F40E9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CC7C8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5FE9D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445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8B2EB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6C1E96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8DE9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A5D44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CF33D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72E73E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FE0C1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3A72AD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27AA78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49" w:type="pct"/>
            <w:gridSpan w:val="2"/>
            <w:noWrap w:val="0"/>
            <w:vAlign w:val="center"/>
          </w:tcPr>
          <w:p w14:paraId="33B94C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B8065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5418D0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0F301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0D55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E41E1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717E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noWrap w:val="0"/>
            <w:vAlign w:val="center"/>
          </w:tcPr>
          <w:p w14:paraId="60F30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2B14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B57B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29F4B1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1C534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1D2EC6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30C607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03040B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26</w:t>
            </w:r>
          </w:p>
        </w:tc>
        <w:tc>
          <w:tcPr>
            <w:tcW w:w="269" w:type="pct"/>
            <w:noWrap w:val="0"/>
            <w:vAlign w:val="center"/>
          </w:tcPr>
          <w:p w14:paraId="46BA48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789D3B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604</w:t>
            </w:r>
          </w:p>
        </w:tc>
        <w:tc>
          <w:tcPr>
            <w:tcW w:w="249" w:type="pct"/>
            <w:gridSpan w:val="2"/>
            <w:noWrap w:val="0"/>
            <w:vAlign w:val="center"/>
          </w:tcPr>
          <w:p w14:paraId="115647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44" w:type="pct"/>
            <w:noWrap w:val="0"/>
            <w:vAlign w:val="center"/>
          </w:tcPr>
          <w:p w14:paraId="2E95CC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604</w:t>
            </w:r>
          </w:p>
        </w:tc>
        <w:tc>
          <w:tcPr>
            <w:tcW w:w="277" w:type="pct"/>
            <w:noWrap w:val="0"/>
            <w:vAlign w:val="center"/>
          </w:tcPr>
          <w:p w14:paraId="12EF98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60084A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0A2E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0E43B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CE3C9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D6420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1D1D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18D60C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noWrap w:val="0"/>
            <w:vAlign w:val="center"/>
          </w:tcPr>
          <w:p w14:paraId="37C824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144</w:t>
            </w:r>
          </w:p>
        </w:tc>
        <w:tc>
          <w:tcPr>
            <w:tcW w:w="269" w:type="pct"/>
            <w:noWrap w:val="0"/>
            <w:vAlign w:val="center"/>
          </w:tcPr>
          <w:p w14:paraId="2C00E6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552284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2530</w:t>
            </w:r>
          </w:p>
        </w:tc>
        <w:tc>
          <w:tcPr>
            <w:tcW w:w="249" w:type="pct"/>
            <w:gridSpan w:val="2"/>
            <w:noWrap w:val="0"/>
            <w:vAlign w:val="center"/>
          </w:tcPr>
          <w:p w14:paraId="2AE676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1000</w:t>
            </w:r>
          </w:p>
        </w:tc>
        <w:tc>
          <w:tcPr>
            <w:tcW w:w="244" w:type="pct"/>
            <w:noWrap w:val="0"/>
            <w:vAlign w:val="center"/>
          </w:tcPr>
          <w:p w14:paraId="09592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1530</w:t>
            </w:r>
          </w:p>
        </w:tc>
        <w:tc>
          <w:tcPr>
            <w:tcW w:w="277" w:type="pct"/>
            <w:noWrap w:val="0"/>
            <w:vAlign w:val="center"/>
          </w:tcPr>
          <w:p w14:paraId="1CA5DA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747E7B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BC57B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90C7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630DD3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1C7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4CD2F973">
      <w:pPr>
        <w:spacing w:line="440" w:lineRule="exact"/>
        <w:ind w:firstLine="480" w:firstLineChars="200"/>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31" w:name="_Toc28777"/>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bookmarkEnd w:id="31"/>
    </w:p>
    <w:p w14:paraId="5C0F96F7">
      <w:pPr>
        <w:spacing w:line="560" w:lineRule="exact"/>
        <w:jc w:val="center"/>
        <w:rPr>
          <w:rFonts w:hint="eastAsia" w:ascii="宋体" w:hAnsi="宋体" w:cs="宋体"/>
          <w:b/>
          <w:bCs/>
          <w:sz w:val="24"/>
          <w:szCs w:val="24"/>
          <w:highlight w:val="none"/>
          <w:lang w:val="en-US" w:eastAsia="zh-CN"/>
          <w14:ligatures w14:val="none"/>
        </w:rPr>
      </w:pPr>
      <w:r>
        <w:rPr>
          <w:rFonts w:hint="eastAsia" w:ascii="宋体" w:hAnsi="宋体" w:cs="宋体"/>
          <w:b/>
          <w:bCs/>
          <w:sz w:val="24"/>
          <w:szCs w:val="24"/>
          <w:highlight w:val="none"/>
          <w:lang w:val="en-US" w:eastAsia="zh-CN"/>
          <w14:ligatures w14:val="none"/>
        </w:rPr>
        <w:t>表7 教学进程表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7CBDAEC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1EE202A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8890" b="5080"/>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60E84EA2">
            <w:pPr>
              <w:jc w:val="center"/>
              <w:rPr>
                <w:rFonts w:hint="eastAsia" w:ascii="宋体" w:hAnsi="宋体" w:eastAsia="宋体" w:cs="宋体"/>
                <w:snapToGrid w:val="0"/>
                <w:color w:val="000000"/>
                <w:sz w:val="18"/>
                <w:szCs w:val="18"/>
                <w:highlight w:val="none"/>
              </w:rPr>
            </w:pPr>
          </w:p>
          <w:p w14:paraId="222393D8">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3696D6C5">
            <w:pPr>
              <w:jc w:val="center"/>
              <w:rPr>
                <w:rFonts w:hint="eastAsia" w:ascii="宋体" w:hAnsi="宋体" w:eastAsia="宋体" w:cs="宋体"/>
                <w:snapToGrid w:val="0"/>
                <w:color w:val="000000"/>
                <w:sz w:val="18"/>
                <w:szCs w:val="18"/>
                <w:highlight w:val="none"/>
              </w:rPr>
            </w:pPr>
          </w:p>
          <w:p w14:paraId="01DB025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27E3EE3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2A741D41">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150292D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1CEDC79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1662A5A6">
            <w:pPr>
              <w:jc w:val="center"/>
              <w:rPr>
                <w:rFonts w:hint="eastAsia" w:ascii="宋体" w:hAnsi="宋体" w:eastAsia="宋体" w:cs="宋体"/>
                <w:snapToGrid w:val="0"/>
                <w:color w:val="000000"/>
                <w:sz w:val="18"/>
                <w:szCs w:val="18"/>
                <w:highlight w:val="none"/>
              </w:rPr>
            </w:pPr>
          </w:p>
          <w:p w14:paraId="29C60F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6D7C102B">
            <w:pPr>
              <w:jc w:val="center"/>
              <w:rPr>
                <w:rFonts w:hint="eastAsia" w:ascii="宋体" w:hAnsi="宋体" w:eastAsia="宋体" w:cs="宋体"/>
                <w:snapToGrid w:val="0"/>
                <w:color w:val="000000"/>
                <w:sz w:val="18"/>
                <w:szCs w:val="18"/>
                <w:highlight w:val="none"/>
              </w:rPr>
            </w:pPr>
          </w:p>
          <w:p w14:paraId="4FD00A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6B72124B">
            <w:pPr>
              <w:jc w:val="center"/>
              <w:rPr>
                <w:rFonts w:hint="eastAsia" w:ascii="宋体" w:hAnsi="宋体" w:eastAsia="宋体" w:cs="宋体"/>
                <w:snapToGrid w:val="0"/>
                <w:color w:val="000000"/>
                <w:sz w:val="18"/>
                <w:szCs w:val="18"/>
                <w:highlight w:val="none"/>
              </w:rPr>
            </w:pPr>
          </w:p>
          <w:p w14:paraId="3278E8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1288DBC9">
            <w:pPr>
              <w:jc w:val="center"/>
              <w:rPr>
                <w:rFonts w:hint="eastAsia" w:ascii="宋体" w:hAnsi="宋体" w:eastAsia="宋体" w:cs="宋体"/>
                <w:snapToGrid w:val="0"/>
                <w:color w:val="000000"/>
                <w:sz w:val="18"/>
                <w:szCs w:val="18"/>
                <w:highlight w:val="none"/>
              </w:rPr>
            </w:pPr>
          </w:p>
          <w:p w14:paraId="662065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1796A9AD">
            <w:pPr>
              <w:jc w:val="center"/>
              <w:rPr>
                <w:rFonts w:hint="eastAsia" w:ascii="宋体" w:hAnsi="宋体" w:eastAsia="宋体" w:cs="宋体"/>
                <w:snapToGrid w:val="0"/>
                <w:color w:val="000000"/>
                <w:sz w:val="18"/>
                <w:szCs w:val="18"/>
                <w:highlight w:val="none"/>
              </w:rPr>
            </w:pPr>
          </w:p>
          <w:p w14:paraId="66CB7C5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13FDC93F">
            <w:pPr>
              <w:jc w:val="center"/>
              <w:rPr>
                <w:rFonts w:hint="eastAsia" w:ascii="宋体" w:hAnsi="宋体" w:eastAsia="宋体" w:cs="宋体"/>
                <w:snapToGrid w:val="0"/>
                <w:color w:val="000000"/>
                <w:sz w:val="18"/>
                <w:szCs w:val="18"/>
                <w:highlight w:val="none"/>
              </w:rPr>
            </w:pPr>
          </w:p>
          <w:p w14:paraId="3A25F99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4044AE3F">
            <w:pPr>
              <w:jc w:val="center"/>
              <w:rPr>
                <w:rFonts w:hint="eastAsia" w:ascii="宋体" w:hAnsi="宋体" w:eastAsia="宋体" w:cs="宋体"/>
                <w:snapToGrid w:val="0"/>
                <w:color w:val="000000"/>
                <w:sz w:val="18"/>
                <w:szCs w:val="18"/>
                <w:highlight w:val="none"/>
              </w:rPr>
            </w:pPr>
          </w:p>
          <w:p w14:paraId="4C4758C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442661F4">
            <w:pPr>
              <w:jc w:val="center"/>
              <w:rPr>
                <w:rFonts w:hint="eastAsia" w:ascii="宋体" w:hAnsi="宋体" w:eastAsia="宋体" w:cs="宋体"/>
                <w:snapToGrid w:val="0"/>
                <w:color w:val="000000"/>
                <w:sz w:val="18"/>
                <w:szCs w:val="18"/>
                <w:highlight w:val="none"/>
              </w:rPr>
            </w:pPr>
          </w:p>
          <w:p w14:paraId="63CEF22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7450B295">
            <w:pPr>
              <w:jc w:val="center"/>
              <w:rPr>
                <w:rFonts w:hint="eastAsia" w:ascii="宋体" w:hAnsi="宋体" w:eastAsia="宋体" w:cs="宋体"/>
                <w:snapToGrid w:val="0"/>
                <w:color w:val="000000"/>
                <w:sz w:val="18"/>
                <w:szCs w:val="18"/>
                <w:highlight w:val="none"/>
              </w:rPr>
            </w:pPr>
          </w:p>
          <w:p w14:paraId="64912DB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77E66A02">
            <w:pPr>
              <w:jc w:val="center"/>
              <w:rPr>
                <w:rFonts w:hint="eastAsia" w:ascii="宋体" w:hAnsi="宋体" w:eastAsia="宋体" w:cs="宋体"/>
                <w:snapToGrid w:val="0"/>
                <w:color w:val="000000"/>
                <w:sz w:val="18"/>
                <w:szCs w:val="18"/>
                <w:highlight w:val="none"/>
              </w:rPr>
            </w:pPr>
          </w:p>
          <w:p w14:paraId="7E58FF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2603DAE">
            <w:pPr>
              <w:jc w:val="center"/>
              <w:rPr>
                <w:rFonts w:hint="eastAsia" w:ascii="宋体" w:hAnsi="宋体" w:eastAsia="宋体" w:cs="宋体"/>
                <w:snapToGrid w:val="0"/>
                <w:color w:val="000000"/>
                <w:sz w:val="18"/>
                <w:szCs w:val="18"/>
                <w:highlight w:val="none"/>
              </w:rPr>
            </w:pPr>
          </w:p>
          <w:p w14:paraId="35163C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010FD55B">
            <w:pPr>
              <w:jc w:val="center"/>
              <w:rPr>
                <w:rFonts w:hint="eastAsia" w:ascii="宋体" w:hAnsi="宋体" w:eastAsia="宋体" w:cs="宋体"/>
                <w:snapToGrid w:val="0"/>
                <w:color w:val="000000"/>
                <w:sz w:val="18"/>
                <w:szCs w:val="18"/>
                <w:highlight w:val="none"/>
              </w:rPr>
            </w:pPr>
          </w:p>
          <w:p w14:paraId="398F57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1C8148C7">
            <w:pPr>
              <w:jc w:val="center"/>
              <w:rPr>
                <w:rFonts w:hint="eastAsia" w:ascii="宋体" w:hAnsi="宋体" w:eastAsia="宋体" w:cs="宋体"/>
                <w:snapToGrid w:val="0"/>
                <w:color w:val="000000"/>
                <w:sz w:val="18"/>
                <w:szCs w:val="18"/>
                <w:highlight w:val="none"/>
              </w:rPr>
            </w:pPr>
          </w:p>
          <w:p w14:paraId="61DC717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593EE505">
            <w:pPr>
              <w:jc w:val="center"/>
              <w:rPr>
                <w:rFonts w:hint="eastAsia" w:ascii="宋体" w:hAnsi="宋体" w:eastAsia="宋体" w:cs="宋体"/>
                <w:snapToGrid w:val="0"/>
                <w:color w:val="000000"/>
                <w:sz w:val="18"/>
                <w:szCs w:val="18"/>
                <w:highlight w:val="none"/>
              </w:rPr>
            </w:pPr>
          </w:p>
          <w:p w14:paraId="280C8D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A80A88A">
            <w:pPr>
              <w:jc w:val="center"/>
              <w:rPr>
                <w:rFonts w:hint="eastAsia" w:ascii="宋体" w:hAnsi="宋体" w:eastAsia="宋体" w:cs="宋体"/>
                <w:snapToGrid w:val="0"/>
                <w:color w:val="000000"/>
                <w:sz w:val="18"/>
                <w:szCs w:val="18"/>
                <w:highlight w:val="none"/>
              </w:rPr>
            </w:pPr>
          </w:p>
          <w:p w14:paraId="06A3568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696E6302">
            <w:pPr>
              <w:jc w:val="center"/>
              <w:rPr>
                <w:rFonts w:hint="eastAsia" w:ascii="宋体" w:hAnsi="宋体" w:eastAsia="宋体" w:cs="宋体"/>
                <w:snapToGrid w:val="0"/>
                <w:color w:val="000000"/>
                <w:sz w:val="18"/>
                <w:szCs w:val="18"/>
                <w:highlight w:val="none"/>
              </w:rPr>
            </w:pPr>
          </w:p>
          <w:p w14:paraId="116AC02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18FFB68C">
            <w:pPr>
              <w:jc w:val="center"/>
              <w:rPr>
                <w:rFonts w:hint="eastAsia" w:ascii="宋体" w:hAnsi="宋体" w:eastAsia="宋体" w:cs="宋体"/>
                <w:snapToGrid w:val="0"/>
                <w:color w:val="000000"/>
                <w:sz w:val="18"/>
                <w:szCs w:val="18"/>
                <w:highlight w:val="none"/>
              </w:rPr>
            </w:pPr>
          </w:p>
          <w:p w14:paraId="399172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78B583E6">
            <w:pPr>
              <w:jc w:val="center"/>
              <w:rPr>
                <w:rFonts w:hint="eastAsia" w:ascii="宋体" w:hAnsi="宋体" w:eastAsia="宋体" w:cs="宋体"/>
                <w:snapToGrid w:val="0"/>
                <w:color w:val="000000"/>
                <w:sz w:val="18"/>
                <w:szCs w:val="18"/>
                <w:highlight w:val="none"/>
              </w:rPr>
            </w:pPr>
          </w:p>
          <w:p w14:paraId="50DA92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4475777A">
            <w:pPr>
              <w:jc w:val="center"/>
              <w:rPr>
                <w:rFonts w:hint="eastAsia" w:ascii="宋体" w:hAnsi="宋体" w:eastAsia="宋体" w:cs="宋体"/>
                <w:snapToGrid w:val="0"/>
                <w:color w:val="000000"/>
                <w:sz w:val="18"/>
                <w:szCs w:val="18"/>
                <w:highlight w:val="none"/>
              </w:rPr>
            </w:pPr>
          </w:p>
          <w:p w14:paraId="04E09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3C21E659">
            <w:pPr>
              <w:jc w:val="center"/>
              <w:rPr>
                <w:rFonts w:hint="eastAsia" w:ascii="宋体" w:hAnsi="宋体" w:eastAsia="宋体" w:cs="宋体"/>
                <w:snapToGrid w:val="0"/>
                <w:color w:val="000000"/>
                <w:sz w:val="18"/>
                <w:szCs w:val="18"/>
                <w:highlight w:val="none"/>
              </w:rPr>
            </w:pPr>
          </w:p>
          <w:p w14:paraId="03746B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7BC27B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C66EA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45F136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706CCF8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70A11430">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6A7CEF5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A3E743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DB08B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D12DB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A6FEAE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60AD22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575F9D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D0E18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1573D3C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3287F3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BC3361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6A28C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2FA9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B8A1C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C4C0C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FA5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ACB81E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F9D7615">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5F04A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1E8CD6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25EB3AC0">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31008E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50CB7D1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008DE02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0CAF525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A1D4B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198CC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27A53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1E5D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523D06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B4A1B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0678A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2378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0B5C93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054991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1D33800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1EA021F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CC6552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F182C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E58472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9FF6FC2">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5A0D98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192FD7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0E2940D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0D602AF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378249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5923A80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A3E51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E4747D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F62E2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71756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71A1C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0F5B27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54739B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C99303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C92F2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32C48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2A8DA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FBA065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DFF671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9CB2FD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18ABEF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885823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9B0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509CD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107F2E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0CB5F1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157DC4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766FDB1E">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4B9030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3111640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D291EF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674DF7E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842376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24DF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0CCA3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744D9E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EA0A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C69AE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CD32F6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DA5A3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F2A94E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9E62A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0B6665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CBBB2D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E360D2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AEC35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E2DD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3C1233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4A9846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04CD64D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1D2703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04BFA0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224A3F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58B9CEA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5FD10D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3D6411D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5BC51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BF811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BFBC51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213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7D7E1F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D04F86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909396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143052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32EB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AD3F8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8E3322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3BA487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E967BE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2F73D0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F55ACD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ABBF24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22186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E40B3D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375330C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50F7F2BA">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7F7878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6B12CF3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5042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0280D38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B1F45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891D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C2E4C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CE9AC3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48B7A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72E63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F9B232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DF1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C7D2E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581C8C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1C22556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7FB89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F8C422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C8C23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8CDA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F4DA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30C11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73767CB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044B1FDD">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32" w:name="_Toc32619"/>
      <w:r>
        <w:rPr>
          <w:rFonts w:hint="eastAsia" w:ascii="黑体" w:hAnsi="黑体" w:eastAsia="黑体"/>
          <w:color w:val="auto"/>
          <w:sz w:val="24"/>
          <w:szCs w:val="24"/>
          <w:highlight w:val="none"/>
          <w14:ligatures w14:val="none"/>
        </w:rPr>
        <w:t>八、实施保障</w:t>
      </w:r>
      <w:bookmarkEnd w:id="32"/>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9603"/>
      <w:bookmarkStart w:id="34" w:name="_Toc23684"/>
      <w:bookmarkStart w:id="35" w:name="_Toc28054"/>
      <w:r>
        <w:rPr>
          <w:rFonts w:hint="eastAsia" w:ascii="楷体" w:hAnsi="楷体" w:eastAsia="楷体"/>
          <w:color w:val="auto"/>
          <w:kern w:val="0"/>
          <w:sz w:val="24"/>
          <w:szCs w:val="24"/>
          <w:highlight w:val="none"/>
          <w14:ligatures w14:val="none"/>
        </w:rPr>
        <w:t>（一）师资队伍</w:t>
      </w:r>
      <w:bookmarkEnd w:id="33"/>
      <w:bookmarkEnd w:id="34"/>
      <w:bookmarkEnd w:id="35"/>
    </w:p>
    <w:p w14:paraId="0EBD371F">
      <w:pPr>
        <w:pageBreakBefore w:val="0"/>
        <w:kinsoku/>
        <w:wordWrap/>
        <w:overflowPunct/>
        <w:topLinePunct w:val="0"/>
        <w:bidi w:val="0"/>
        <w:spacing w:beforeAutospacing="0" w:afterAutospacing="0" w:line="560" w:lineRule="exact"/>
        <w:ind w:firstLine="560" w:firstLineChars="200"/>
        <w:jc w:val="left"/>
        <w:rPr>
          <w:rFonts w:hint="eastAsia" w:ascii="仿宋_GB2312" w:hAnsi="黑体" w:eastAsia="仿宋_GB2312" w:cs="Times New Roman"/>
          <w:sz w:val="28"/>
          <w:szCs w:val="28"/>
          <w:highlight w:val="none"/>
          <w:lang w:val="en-US" w:eastAsia="zh-CN"/>
        </w:rPr>
      </w:pPr>
      <w:bookmarkStart w:id="36" w:name="_Toc23173"/>
      <w:bookmarkStart w:id="37" w:name="_Toc29832"/>
      <w:r>
        <w:rPr>
          <w:rFonts w:hint="eastAsia" w:ascii="仿宋_GB2312" w:hAnsi="黑体" w:eastAsia="仿宋_GB2312" w:cs="Times New Roman"/>
          <w:sz w:val="28"/>
          <w:szCs w:val="28"/>
          <w:highlight w:val="none"/>
          <w:lang w:val="en-US" w:eastAsia="zh-CN"/>
        </w:rPr>
        <w:t>根据电力系统自动化技术专业培养要求，通过采取培养、引进、外聘等多种方式，建设了一支专业教师队伍数量适当，梯队结构合理的教师队伍，其中硕士及以上教师占比约70%，“双师型”教师占比90%。</w:t>
      </w:r>
    </w:p>
    <w:p w14:paraId="57B0329F">
      <w:pPr>
        <w:pageBreakBefore w:val="0"/>
        <w:kinsoku/>
        <w:wordWrap/>
        <w:overflowPunct/>
        <w:topLinePunct w:val="0"/>
        <w:bidi w:val="0"/>
        <w:spacing w:beforeAutospacing="0" w:afterAutospacing="0" w:line="560" w:lineRule="exact"/>
        <w:jc w:val="center"/>
        <w:rPr>
          <w:rFonts w:hint="eastAsia" w:ascii="仿宋" w:hAnsi="仿宋" w:eastAsia="仿宋" w:cs="仿宋"/>
          <w:sz w:val="24"/>
          <w:szCs w:val="24"/>
          <w:highlight w:val="none"/>
        </w:rPr>
      </w:pPr>
      <w:r>
        <w:rPr>
          <w:rFonts w:hint="eastAsia" w:ascii="仿宋_GB2312" w:hAnsi="黑体" w:eastAsia="仿宋_GB2312"/>
          <w:sz w:val="24"/>
          <w:szCs w:val="24"/>
          <w:highlight w:val="none"/>
        </w:rPr>
        <w:t>表</w:t>
      </w:r>
      <w:r>
        <w:rPr>
          <w:rFonts w:hint="eastAsia" w:ascii="仿宋_GB2312" w:hAnsi="黑体" w:eastAsia="仿宋_GB2312"/>
          <w:sz w:val="24"/>
          <w:szCs w:val="24"/>
          <w:highlight w:val="none"/>
          <w:lang w:val="en-US" w:eastAsia="zh-CN"/>
        </w:rPr>
        <w:t>八</w:t>
      </w:r>
      <w:r>
        <w:rPr>
          <w:rFonts w:hint="eastAsia" w:ascii="仿宋_GB2312" w:hAnsi="黑体" w:eastAsia="仿宋_GB2312"/>
          <w:sz w:val="24"/>
          <w:szCs w:val="24"/>
          <w:highlight w:val="none"/>
        </w:rPr>
        <w:t xml:space="preserve"> 教学团队配置表</w:t>
      </w:r>
    </w:p>
    <w:tbl>
      <w:tblPr>
        <w:tblStyle w:val="25"/>
        <w:tblW w:w="892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663"/>
        <w:gridCol w:w="2888"/>
        <w:gridCol w:w="3789"/>
      </w:tblGrid>
      <w:tr w14:paraId="48B97F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7" w:type="dxa"/>
            <w:tcBorders>
              <w:bottom w:val="single" w:color="auto" w:sz="12" w:space="0"/>
              <w:right w:val="single" w:color="auto" w:sz="4" w:space="0"/>
            </w:tcBorders>
            <w:noWrap w:val="0"/>
            <w:vAlign w:val="center"/>
          </w:tcPr>
          <w:p w14:paraId="55EB9D5C">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类别</w:t>
            </w:r>
          </w:p>
        </w:tc>
        <w:tc>
          <w:tcPr>
            <w:tcW w:w="663" w:type="dxa"/>
            <w:tcBorders>
              <w:left w:val="single" w:color="auto" w:sz="4" w:space="0"/>
              <w:bottom w:val="single" w:color="auto" w:sz="12" w:space="0"/>
              <w:right w:val="single" w:color="auto" w:sz="4" w:space="0"/>
            </w:tcBorders>
            <w:noWrap w:val="0"/>
            <w:vAlign w:val="center"/>
          </w:tcPr>
          <w:p w14:paraId="5CB9C87E">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数量</w:t>
            </w:r>
          </w:p>
        </w:tc>
        <w:tc>
          <w:tcPr>
            <w:tcW w:w="2888" w:type="dxa"/>
            <w:tcBorders>
              <w:left w:val="single" w:color="auto" w:sz="4" w:space="0"/>
              <w:bottom w:val="single" w:color="auto" w:sz="12" w:space="0"/>
              <w:right w:val="single" w:color="auto" w:sz="4" w:space="0"/>
            </w:tcBorders>
            <w:noWrap w:val="0"/>
            <w:vAlign w:val="center"/>
          </w:tcPr>
          <w:p w14:paraId="067742D8">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基本能力要求</w:t>
            </w:r>
          </w:p>
        </w:tc>
        <w:tc>
          <w:tcPr>
            <w:tcW w:w="3789" w:type="dxa"/>
            <w:tcBorders>
              <w:left w:val="single" w:color="auto" w:sz="4" w:space="0"/>
              <w:bottom w:val="single" w:color="auto" w:sz="12" w:space="0"/>
            </w:tcBorders>
            <w:noWrap w:val="0"/>
            <w:vAlign w:val="center"/>
          </w:tcPr>
          <w:p w14:paraId="43058371">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具体要求</w:t>
            </w:r>
          </w:p>
        </w:tc>
      </w:tr>
      <w:tr w14:paraId="10AE97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Borders>
              <w:top w:val="single" w:color="auto" w:sz="12" w:space="0"/>
            </w:tcBorders>
            <w:noWrap w:val="0"/>
            <w:vAlign w:val="center"/>
          </w:tcPr>
          <w:p w14:paraId="32EABF07">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专业带头人</w:t>
            </w:r>
          </w:p>
        </w:tc>
        <w:tc>
          <w:tcPr>
            <w:tcW w:w="663" w:type="dxa"/>
            <w:tcBorders>
              <w:top w:val="single" w:color="auto" w:sz="12" w:space="0"/>
            </w:tcBorders>
            <w:noWrap w:val="0"/>
            <w:vAlign w:val="center"/>
          </w:tcPr>
          <w:p w14:paraId="3733DBD8">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1</w:t>
            </w:r>
          </w:p>
        </w:tc>
        <w:tc>
          <w:tcPr>
            <w:tcW w:w="2888" w:type="dxa"/>
            <w:tcBorders>
              <w:top w:val="single" w:color="auto" w:sz="12" w:space="0"/>
            </w:tcBorders>
            <w:noWrap w:val="0"/>
            <w:vAlign w:val="center"/>
          </w:tcPr>
          <w:p w14:paraId="404F8FDA">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专业理论及教育教学技能</w:t>
            </w:r>
          </w:p>
        </w:tc>
        <w:tc>
          <w:tcPr>
            <w:tcW w:w="3789" w:type="dxa"/>
            <w:tcBorders>
              <w:top w:val="single" w:color="auto" w:sz="12" w:space="0"/>
            </w:tcBorders>
            <w:noWrap w:val="0"/>
            <w:vAlign w:val="center"/>
          </w:tcPr>
          <w:p w14:paraId="5A320F91">
            <w:pPr>
              <w:keepNext w:val="0"/>
              <w:keepLines w:val="0"/>
              <w:pageBreakBefore w:val="0"/>
              <w:suppressLineNumbers w:val="0"/>
              <w:kinsoku/>
              <w:wordWrap/>
              <w:overflowPunct/>
              <w:topLinePunct w:val="0"/>
              <w:bidi w:val="0"/>
              <w:spacing w:before="0" w:beforeAutospacing="0" w:after="0" w:afterAutospacing="0" w:line="560" w:lineRule="exact"/>
              <w:ind w:left="0" w:right="0"/>
              <w:jc w:val="left"/>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主要负责本专业理论教学，职业技能实践指导。</w:t>
            </w:r>
          </w:p>
          <w:p w14:paraId="4043021D">
            <w:pPr>
              <w:keepNext w:val="0"/>
              <w:keepLines w:val="0"/>
              <w:pageBreakBefore w:val="0"/>
              <w:suppressLineNumbers w:val="0"/>
              <w:kinsoku/>
              <w:wordWrap/>
              <w:overflowPunct/>
              <w:topLinePunct w:val="0"/>
              <w:bidi w:val="0"/>
              <w:spacing w:before="0" w:beforeAutospacing="0" w:after="0" w:afterAutospacing="0" w:line="560" w:lineRule="exact"/>
              <w:ind w:left="0" w:right="0"/>
              <w:jc w:val="left"/>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专业带头人原则上应具有副高及以上职称，能够较好地把握国内外电力系统自动化技术行业、专业发展，能广泛联系行业企业，了解行业企业对本专业人才的需求实际，教学设计、专业研究能力强，组织开展教科研工作能力强，在本区域或本领域具有一定的专业影响力。</w:t>
            </w:r>
          </w:p>
        </w:tc>
      </w:tr>
      <w:tr w14:paraId="4A022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noWrap w:val="0"/>
            <w:vAlign w:val="center"/>
          </w:tcPr>
          <w:p w14:paraId="02F60D75">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骨干教师</w:t>
            </w:r>
          </w:p>
        </w:tc>
        <w:tc>
          <w:tcPr>
            <w:tcW w:w="663" w:type="dxa"/>
            <w:noWrap w:val="0"/>
            <w:vAlign w:val="center"/>
          </w:tcPr>
          <w:p w14:paraId="7919A4FB">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lang w:eastAsia="zh-CN"/>
              </w:rPr>
            </w:pPr>
            <w:r>
              <w:rPr>
                <w:rFonts w:hint="eastAsia" w:ascii="仿宋_GB2312" w:hAnsi="黑体" w:eastAsia="仿宋_GB2312" w:cs="Times New Roman"/>
                <w:sz w:val="21"/>
                <w:szCs w:val="21"/>
                <w:highlight w:val="none"/>
                <w:lang w:val="en-US" w:eastAsia="zh-CN"/>
              </w:rPr>
              <w:t>5</w:t>
            </w:r>
          </w:p>
        </w:tc>
        <w:tc>
          <w:tcPr>
            <w:tcW w:w="2888" w:type="dxa"/>
            <w:noWrap w:val="0"/>
            <w:vAlign w:val="center"/>
          </w:tcPr>
          <w:p w14:paraId="24E1E9C5">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主干课程及教育教学实践</w:t>
            </w:r>
          </w:p>
        </w:tc>
        <w:tc>
          <w:tcPr>
            <w:tcW w:w="3789" w:type="dxa"/>
            <w:noWrap w:val="0"/>
            <w:vAlign w:val="center"/>
          </w:tcPr>
          <w:p w14:paraId="587AC298">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主要负责精品课程建设及课程开发，具有电力技术类、自动化类等相关专业本科及以上学历，具有较强信息化教学能力</w:t>
            </w:r>
            <w:r>
              <w:rPr>
                <w:rFonts w:hint="eastAsia" w:ascii="仿宋_GB2312" w:hAnsi="黑体" w:eastAsia="仿宋_GB2312" w:cs="Times New Roman"/>
                <w:sz w:val="21"/>
                <w:szCs w:val="21"/>
                <w:highlight w:val="none"/>
                <w:lang w:eastAsia="zh-CN"/>
              </w:rPr>
              <w:t>，</w:t>
            </w:r>
            <w:r>
              <w:rPr>
                <w:rFonts w:hint="eastAsia" w:ascii="仿宋_GB2312" w:hAnsi="黑体" w:eastAsia="仿宋_GB2312" w:cs="Times New Roman"/>
                <w:sz w:val="21"/>
                <w:szCs w:val="21"/>
                <w:highlight w:val="none"/>
              </w:rPr>
              <w:t>能够开展课程教学改革和科学研究。</w:t>
            </w:r>
          </w:p>
        </w:tc>
      </w:tr>
      <w:tr w14:paraId="78AD6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noWrap w:val="0"/>
            <w:vAlign w:val="center"/>
          </w:tcPr>
          <w:p w14:paraId="074737B5">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专业教师</w:t>
            </w:r>
          </w:p>
        </w:tc>
        <w:tc>
          <w:tcPr>
            <w:tcW w:w="663" w:type="dxa"/>
            <w:noWrap w:val="0"/>
            <w:vAlign w:val="center"/>
          </w:tcPr>
          <w:p w14:paraId="4408C08B">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default" w:ascii="仿宋_GB2312" w:hAnsi="黑体" w:eastAsia="仿宋_GB2312" w:cs="Times New Roman"/>
                <w:sz w:val="21"/>
                <w:szCs w:val="21"/>
                <w:highlight w:val="none"/>
                <w:lang w:val="en-US" w:eastAsia="zh-CN"/>
              </w:rPr>
            </w:pPr>
            <w:r>
              <w:rPr>
                <w:rFonts w:hint="eastAsia" w:ascii="仿宋_GB2312" w:hAnsi="黑体" w:eastAsia="仿宋_GB2312" w:cs="Times New Roman"/>
                <w:sz w:val="21"/>
                <w:szCs w:val="21"/>
                <w:highlight w:val="none"/>
                <w:lang w:val="en-US" w:eastAsia="zh-CN"/>
              </w:rPr>
              <w:t>20</w:t>
            </w:r>
          </w:p>
        </w:tc>
        <w:tc>
          <w:tcPr>
            <w:tcW w:w="2888" w:type="dxa"/>
            <w:noWrap w:val="0"/>
            <w:vAlign w:val="center"/>
          </w:tcPr>
          <w:p w14:paraId="303E85A8">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课程教学及实践指导</w:t>
            </w:r>
          </w:p>
        </w:tc>
        <w:tc>
          <w:tcPr>
            <w:tcW w:w="3789" w:type="dxa"/>
            <w:noWrap w:val="0"/>
            <w:vAlign w:val="center"/>
          </w:tcPr>
          <w:p w14:paraId="196593EC">
            <w:pPr>
              <w:keepNext w:val="0"/>
              <w:keepLines w:val="0"/>
              <w:pageBreakBefore w:val="0"/>
              <w:suppressLineNumbers w:val="0"/>
              <w:kinsoku/>
              <w:wordWrap/>
              <w:overflowPunct/>
              <w:topLinePunct w:val="0"/>
              <w:bidi w:val="0"/>
              <w:spacing w:before="0" w:beforeAutospacing="0" w:after="0" w:afterAutospacing="0" w:line="560" w:lineRule="exact"/>
              <w:ind w:left="0" w:right="0"/>
              <w:jc w:val="left"/>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主要负责课程建设并参与项目开发，具有高校教师资格和本专业领域有关证书，有理想信念</w:t>
            </w:r>
            <w:r>
              <w:rPr>
                <w:rFonts w:hint="eastAsia" w:ascii="仿宋_GB2312" w:hAnsi="黑体" w:eastAsia="仿宋_GB2312" w:cs="Times New Roman"/>
                <w:sz w:val="21"/>
                <w:szCs w:val="21"/>
                <w:highlight w:val="none"/>
                <w:lang w:eastAsia="zh-CN"/>
              </w:rPr>
              <w:t>，</w:t>
            </w:r>
            <w:r>
              <w:rPr>
                <w:rFonts w:hint="eastAsia" w:ascii="仿宋_GB2312" w:hAnsi="黑体" w:eastAsia="仿宋_GB2312" w:cs="Times New Roman"/>
                <w:sz w:val="21"/>
                <w:szCs w:val="21"/>
                <w:highlight w:val="none"/>
              </w:rPr>
              <w:t>有道德情操</w:t>
            </w:r>
            <w:r>
              <w:rPr>
                <w:rFonts w:hint="eastAsia" w:ascii="仿宋_GB2312" w:hAnsi="黑体" w:eastAsia="仿宋_GB2312" w:cs="Times New Roman"/>
                <w:sz w:val="21"/>
                <w:szCs w:val="21"/>
                <w:highlight w:val="none"/>
                <w:lang w:eastAsia="zh-CN"/>
              </w:rPr>
              <w:t>，</w:t>
            </w:r>
            <w:r>
              <w:rPr>
                <w:rFonts w:hint="eastAsia" w:ascii="仿宋_GB2312" w:hAnsi="黑体" w:eastAsia="仿宋_GB2312" w:cs="Times New Roman"/>
                <w:sz w:val="21"/>
                <w:szCs w:val="21"/>
                <w:highlight w:val="none"/>
              </w:rPr>
              <w:t>有扎实学识</w:t>
            </w:r>
            <w:r>
              <w:rPr>
                <w:rFonts w:hint="eastAsia" w:ascii="仿宋_GB2312" w:hAnsi="黑体" w:eastAsia="仿宋_GB2312" w:cs="Times New Roman"/>
                <w:sz w:val="21"/>
                <w:szCs w:val="21"/>
                <w:highlight w:val="none"/>
                <w:lang w:eastAsia="zh-CN"/>
              </w:rPr>
              <w:t>，</w:t>
            </w:r>
            <w:r>
              <w:rPr>
                <w:rFonts w:hint="eastAsia" w:ascii="仿宋_GB2312" w:hAnsi="黑体" w:eastAsia="仿宋_GB2312" w:cs="Times New Roman"/>
                <w:sz w:val="21"/>
                <w:szCs w:val="21"/>
                <w:highlight w:val="none"/>
              </w:rPr>
              <w:t>有仁爱之心，具有扎实的</w:t>
            </w:r>
            <w:r>
              <w:rPr>
                <w:rFonts w:hint="eastAsia" w:ascii="仿宋_GB2312" w:hAnsi="黑体" w:eastAsia="仿宋_GB2312" w:cs="Times New Roman"/>
                <w:sz w:val="21"/>
                <w:szCs w:val="21"/>
                <w:highlight w:val="none"/>
                <w:lang w:val="en-US" w:eastAsia="zh-CN"/>
              </w:rPr>
              <w:t>电力系统知识、电气设备</w:t>
            </w:r>
            <w:r>
              <w:rPr>
                <w:rFonts w:hint="eastAsia" w:ascii="仿宋_GB2312" w:hAnsi="黑体" w:eastAsia="仿宋_GB2312" w:cs="Times New Roman"/>
                <w:sz w:val="21"/>
                <w:szCs w:val="21"/>
                <w:highlight w:val="none"/>
              </w:rPr>
              <w:t>检测与维修相关理论功底和实践能力，每 5 年累计不少于 6 个月的企业实践经历。</w:t>
            </w:r>
          </w:p>
        </w:tc>
      </w:tr>
      <w:tr w14:paraId="30441F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noWrap w:val="0"/>
            <w:vAlign w:val="center"/>
          </w:tcPr>
          <w:p w14:paraId="3EA9127C">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兼职教师</w:t>
            </w:r>
          </w:p>
        </w:tc>
        <w:tc>
          <w:tcPr>
            <w:tcW w:w="663" w:type="dxa"/>
            <w:noWrap w:val="0"/>
            <w:vAlign w:val="center"/>
          </w:tcPr>
          <w:p w14:paraId="6C89B4EB">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6</w:t>
            </w:r>
          </w:p>
        </w:tc>
        <w:tc>
          <w:tcPr>
            <w:tcW w:w="2888" w:type="dxa"/>
            <w:noWrap w:val="0"/>
            <w:vAlign w:val="center"/>
          </w:tcPr>
          <w:p w14:paraId="6B7F3EEE">
            <w:pPr>
              <w:keepNext w:val="0"/>
              <w:keepLines w:val="0"/>
              <w:pageBreakBefore w:val="0"/>
              <w:suppressLineNumbers w:val="0"/>
              <w:kinsoku/>
              <w:wordWrap/>
              <w:overflowPunct/>
              <w:topLinePunct w:val="0"/>
              <w:bidi w:val="0"/>
              <w:spacing w:before="0" w:beforeAutospacing="0" w:after="0" w:afterAutospacing="0" w:line="560" w:lineRule="exact"/>
              <w:ind w:left="0" w:right="0"/>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教育教学、实践指导</w:t>
            </w:r>
          </w:p>
        </w:tc>
        <w:tc>
          <w:tcPr>
            <w:tcW w:w="3789" w:type="dxa"/>
            <w:noWrap w:val="0"/>
            <w:vAlign w:val="center"/>
          </w:tcPr>
          <w:p w14:paraId="54D1856B">
            <w:pPr>
              <w:keepNext w:val="0"/>
              <w:keepLines w:val="0"/>
              <w:pageBreakBefore w:val="0"/>
              <w:suppressLineNumbers w:val="0"/>
              <w:kinsoku/>
              <w:wordWrap/>
              <w:overflowPunct/>
              <w:topLinePunct w:val="0"/>
              <w:bidi w:val="0"/>
              <w:spacing w:before="0" w:beforeAutospacing="0" w:after="0" w:afterAutospacing="0" w:line="560" w:lineRule="exact"/>
              <w:ind w:left="0" w:right="0"/>
              <w:jc w:val="left"/>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主要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p>
        </w:tc>
      </w:tr>
    </w:tbl>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8" w:name="_Toc16558"/>
      <w:r>
        <w:rPr>
          <w:rFonts w:hint="eastAsia" w:ascii="楷体" w:hAnsi="楷体" w:eastAsia="楷体"/>
          <w:color w:val="auto"/>
          <w:kern w:val="0"/>
          <w:sz w:val="24"/>
          <w:szCs w:val="24"/>
          <w:highlight w:val="none"/>
          <w14:ligatures w14:val="none"/>
        </w:rPr>
        <w:t>（二）教学设施</w:t>
      </w:r>
      <w:bookmarkEnd w:id="36"/>
      <w:bookmarkEnd w:id="37"/>
      <w:bookmarkEnd w:id="38"/>
    </w:p>
    <w:p w14:paraId="57F66CB5">
      <w:pPr>
        <w:pageBreakBefore w:val="0"/>
        <w:kinsoku/>
        <w:wordWrap/>
        <w:overflowPunct/>
        <w:topLinePunct w:val="0"/>
        <w:bidi w:val="0"/>
        <w:spacing w:beforeAutospacing="0" w:afterAutospacing="0" w:line="560" w:lineRule="exact"/>
        <w:ind w:firstLine="560" w:firstLineChars="200"/>
        <w:jc w:val="left"/>
        <w:rPr>
          <w:rFonts w:hint="eastAsia" w:ascii="仿宋_GB2312" w:hAnsi="黑体" w:eastAsia="仿宋_GB2312" w:cs="Times New Roman"/>
          <w:sz w:val="28"/>
          <w:szCs w:val="28"/>
          <w:highlight w:val="none"/>
          <w:lang w:val="en-US" w:eastAsia="zh-CN"/>
        </w:rPr>
      </w:pPr>
      <w:r>
        <w:rPr>
          <w:rFonts w:hint="eastAsia" w:ascii="仿宋_GB2312" w:hAnsi="黑体" w:eastAsia="仿宋_GB2312" w:cs="Times New Roman"/>
          <w:sz w:val="28"/>
          <w:szCs w:val="28"/>
          <w:highlight w:val="none"/>
          <w:lang w:val="en-US" w:eastAsia="zh-CN"/>
        </w:rPr>
        <w:t>为了满足课程教学需求，建设专业理实一体教室，实现理论实践一体化教学；建设校内实训大楼，主要包括仿真实训机房、制图测绘实训室、电气控制实训室、技能实训室等。每个班级都配备了多媒体播放设备，可以满足学生观看多媒体课件的要求，能够满足专业人才培养的实施需要。</w:t>
      </w:r>
    </w:p>
    <w:p w14:paraId="357B0134">
      <w:pPr>
        <w:pageBreakBefore w:val="0"/>
        <w:kinsoku/>
        <w:wordWrap/>
        <w:overflowPunct/>
        <w:topLinePunct w:val="0"/>
        <w:bidi w:val="0"/>
        <w:spacing w:beforeAutospacing="0" w:afterAutospacing="0" w:line="560" w:lineRule="exact"/>
        <w:ind w:firstLine="560" w:firstLineChars="200"/>
        <w:jc w:val="left"/>
        <w:rPr>
          <w:rFonts w:hint="eastAsia" w:ascii="仿宋_GB2312" w:hAnsi="黑体" w:eastAsia="仿宋_GB2312" w:cs="Times New Roman"/>
          <w:sz w:val="28"/>
          <w:szCs w:val="28"/>
          <w:highlight w:val="none"/>
          <w:lang w:val="en-US" w:eastAsia="zh-CN"/>
        </w:rPr>
      </w:pPr>
      <w:r>
        <w:rPr>
          <w:rFonts w:hint="eastAsia" w:ascii="仿宋_GB2312" w:hAnsi="黑体" w:eastAsia="仿宋_GB2312" w:cs="Times New Roman"/>
          <w:sz w:val="28"/>
          <w:szCs w:val="28"/>
          <w:highlight w:val="none"/>
          <w:lang w:val="en-US" w:eastAsia="zh-CN"/>
        </w:rPr>
        <w:t>配备校内实训基地，以产教融合、校企合作为基础，通过与金风科技河北有限公司合作，投入1.3176亿资金进行校内实训基地建设，建有“四位一体”实训基地（“四位一体”指直驱机组实训、双馈机组实训、登高实训、备件检测实训四方面为一体的新能源专业群培训体系），其中备件检测实训设备包括PLC检测平台、金风变桨检测平台、双馈变桨驱动器检测平台、双馈驱动器检测平台、变流器检测平台等。</w:t>
      </w:r>
    </w:p>
    <w:p w14:paraId="3302A81F">
      <w:pPr>
        <w:pageBreakBefore w:val="0"/>
        <w:kinsoku/>
        <w:wordWrap/>
        <w:overflowPunct/>
        <w:topLinePunct w:val="0"/>
        <w:bidi w:val="0"/>
        <w:spacing w:beforeAutospacing="0" w:afterAutospacing="0" w:line="560" w:lineRule="exact"/>
        <w:ind w:firstLine="560" w:firstLineChars="200"/>
        <w:jc w:val="left"/>
        <w:rPr>
          <w:rFonts w:hint="eastAsia" w:ascii="仿宋_GB2312" w:hAnsi="黑体" w:eastAsia="仿宋_GB2312" w:cs="Times New Roman"/>
          <w:sz w:val="28"/>
          <w:szCs w:val="28"/>
          <w:highlight w:val="none"/>
          <w:lang w:val="en-US" w:eastAsia="zh-CN"/>
        </w:rPr>
      </w:pPr>
      <w:r>
        <w:rPr>
          <w:rFonts w:hint="eastAsia" w:ascii="仿宋_GB2312" w:hAnsi="黑体" w:eastAsia="仿宋_GB2312" w:cs="Times New Roman"/>
          <w:sz w:val="28"/>
          <w:szCs w:val="28"/>
          <w:highlight w:val="none"/>
          <w:lang w:val="en-US" w:eastAsia="zh-CN"/>
        </w:rPr>
        <w:t>风光互补校园智能微电网系统建设由宣化科技职业学院提供项目所需用地、基础设施建设、运营维护管理，由金风科技河北有限公司负责提供4台2.5MW风机、513.6KWp光伏、100kW/200kWh储能、电供暖18MW电锅炉（12万平方米供暖面积）、微电网能量管理系统、能效管理系统设备及安装。</w:t>
      </w:r>
    </w:p>
    <w:p w14:paraId="527980B3">
      <w:pPr>
        <w:pageBreakBefore w:val="0"/>
        <w:kinsoku/>
        <w:wordWrap/>
        <w:overflowPunct/>
        <w:topLinePunct w:val="0"/>
        <w:bidi w:val="0"/>
        <w:spacing w:beforeAutospacing="0" w:afterAutospacing="0" w:line="560" w:lineRule="exact"/>
        <w:ind w:firstLine="560" w:firstLineChars="200"/>
        <w:jc w:val="left"/>
        <w:rPr>
          <w:rFonts w:hint="default" w:ascii="仿宋_GB2312" w:hAnsi="黑体" w:eastAsia="仿宋_GB2312" w:cs="Times New Roman"/>
          <w:sz w:val="28"/>
          <w:szCs w:val="28"/>
          <w:highlight w:val="none"/>
          <w:lang w:val="en-US" w:eastAsia="zh-CN"/>
        </w:rPr>
      </w:pPr>
      <w:r>
        <w:rPr>
          <w:rFonts w:hint="eastAsia" w:ascii="仿宋_GB2312" w:hAnsi="黑体" w:eastAsia="仿宋_GB2312" w:cs="Times New Roman"/>
          <w:sz w:val="28"/>
          <w:szCs w:val="28"/>
          <w:highlight w:val="none"/>
          <w:lang w:val="en-US" w:eastAsia="zh-CN"/>
        </w:rPr>
        <w:t>电工综合实训室是为培养学生的实践技能而设计的综合性实验训练场所。其主要功能包括基础技能训练、专业实验、故障模拟、安全操作培训等，旨在帮助学生和从业人员掌握电工技术、电力系统运行与维护的核心能力。主要实训项目包括：PLC自动化控制、电力拖动安装与调试、电路故障诊断与维修。</w:t>
      </w:r>
    </w:p>
    <w:p w14:paraId="19B46793">
      <w:pPr>
        <w:spacing w:line="440" w:lineRule="exact"/>
        <w:ind w:firstLine="480" w:firstLineChars="200"/>
        <w:rPr>
          <w:rFonts w:hAnsi="宋体"/>
          <w:color w:val="auto"/>
          <w:sz w:val="24"/>
          <w:szCs w:val="24"/>
          <w:highlight w:val="none"/>
          <w:lang w:val="zh-CN"/>
          <w14:ligatures w14:val="none"/>
        </w:rPr>
      </w:pP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eastAsia="宋体" w:cs="宋体"/>
          <w:b/>
          <w:bCs/>
          <w:color w:val="auto"/>
          <w:sz w:val="24"/>
          <w:szCs w:val="24"/>
          <w:highlight w:val="none"/>
          <w:lang w:val="en-US" w:eastAsia="zh-CN"/>
          <w14:ligatures w14:val="none"/>
        </w:rPr>
        <w:t>表8 实训条件配置</w:t>
      </w:r>
      <w:r>
        <w:rPr>
          <w:rFonts w:hint="eastAsia" w:ascii="宋体" w:hAnsi="宋体" w:cs="宋体"/>
          <w:b/>
          <w:bCs/>
          <w:color w:val="auto"/>
          <w:sz w:val="24"/>
          <w:szCs w:val="24"/>
          <w:highlight w:val="none"/>
          <w14:ligatures w14:val="none"/>
        </w:rPr>
        <w:t>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494"/>
        <w:gridCol w:w="2385"/>
        <w:gridCol w:w="2099"/>
        <w:gridCol w:w="1637"/>
      </w:tblGrid>
      <w:tr w14:paraId="12CF7D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45624A5">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494" w:type="dxa"/>
            <w:vAlign w:val="center"/>
          </w:tcPr>
          <w:p w14:paraId="00059903">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2385" w:type="dxa"/>
            <w:vAlign w:val="center"/>
          </w:tcPr>
          <w:p w14:paraId="53B53B9E">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70484C0B">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637" w:type="dxa"/>
            <w:vAlign w:val="center"/>
          </w:tcPr>
          <w:p w14:paraId="05C930E9">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3414C0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5E69E8B">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1</w:t>
            </w:r>
          </w:p>
        </w:tc>
        <w:tc>
          <w:tcPr>
            <w:tcW w:w="1494" w:type="dxa"/>
            <w:vAlign w:val="center"/>
          </w:tcPr>
          <w:p w14:paraId="2E8D2BD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风电机组安装与调试实训室</w:t>
            </w:r>
            <w:r>
              <w:rPr>
                <w:rFonts w:hint="default"/>
                <w:color w:val="000000"/>
                <w:sz w:val="16"/>
                <w:szCs w:val="16"/>
                <w:highlight w:val="none"/>
              </w:rPr>
              <w:t>​</w:t>
            </w:r>
          </w:p>
        </w:tc>
        <w:tc>
          <w:tcPr>
            <w:tcW w:w="2385" w:type="dxa"/>
            <w:vAlign w:val="center"/>
          </w:tcPr>
          <w:p w14:paraId="3B2C755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1.5MW风力发电机组模拟系统、风机控制系统实训平台、变桨系统实训装置、液压系统实训装置、偏航系统实训装置、安全防护设施</w:t>
            </w:r>
          </w:p>
        </w:tc>
        <w:tc>
          <w:tcPr>
            <w:tcW w:w="2099" w:type="dxa"/>
            <w:vAlign w:val="center"/>
          </w:tcPr>
          <w:p w14:paraId="3A4F3C7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风电机组机械装配、电气接线、系统调试、整机测试、故障诊断与排除</w:t>
            </w:r>
          </w:p>
        </w:tc>
        <w:tc>
          <w:tcPr>
            <w:tcW w:w="1637" w:type="dxa"/>
            <w:vAlign w:val="center"/>
          </w:tcPr>
          <w:p w14:paraId="510DE06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风力发电机组装配与调试、风电场运行与维护、电气控制与PLC</w:t>
            </w:r>
          </w:p>
        </w:tc>
      </w:tr>
      <w:tr w14:paraId="251C56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55C840F7">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2</w:t>
            </w:r>
          </w:p>
        </w:tc>
        <w:tc>
          <w:tcPr>
            <w:tcW w:w="1494" w:type="dxa"/>
            <w:vAlign w:val="center"/>
          </w:tcPr>
          <w:p w14:paraId="2FA1B96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风电场运行与维护实训室</w:t>
            </w:r>
            <w:r>
              <w:rPr>
                <w:rFonts w:hint="default"/>
                <w:color w:val="000000"/>
                <w:sz w:val="16"/>
                <w:szCs w:val="16"/>
                <w:highlight w:val="none"/>
              </w:rPr>
              <w:t>​</w:t>
            </w:r>
          </w:p>
        </w:tc>
        <w:tc>
          <w:tcPr>
            <w:tcW w:w="2385" w:type="dxa"/>
            <w:vAlign w:val="center"/>
          </w:tcPr>
          <w:p w14:paraId="078DA6F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风电场监控系统（SCADA）、风机运行状态监测系统、齿轮箱故障诊断设备、液压系统维护设备、偏航系统调试工具、安全链测试装置</w:t>
            </w:r>
          </w:p>
        </w:tc>
        <w:tc>
          <w:tcPr>
            <w:tcW w:w="2099" w:type="dxa"/>
            <w:vAlign w:val="center"/>
          </w:tcPr>
          <w:p w14:paraId="4F4D5C3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风电场运行监控、设备巡检、定期维护、故障处理、性能优化、安全链测试</w:t>
            </w:r>
          </w:p>
        </w:tc>
        <w:tc>
          <w:tcPr>
            <w:tcW w:w="1637" w:type="dxa"/>
            <w:vAlign w:val="center"/>
          </w:tcPr>
          <w:p w14:paraId="61378E1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风电场运行与维护、供配电技术、智能电网</w:t>
            </w:r>
          </w:p>
        </w:tc>
      </w:tr>
      <w:tr w14:paraId="030BDE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56DE514">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3</w:t>
            </w:r>
          </w:p>
        </w:tc>
        <w:tc>
          <w:tcPr>
            <w:tcW w:w="1494" w:type="dxa"/>
            <w:vAlign w:val="center"/>
          </w:tcPr>
          <w:p w14:paraId="27FC375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电气控制与PLC实训室</w:t>
            </w:r>
            <w:r>
              <w:rPr>
                <w:rFonts w:hint="default"/>
                <w:color w:val="000000"/>
                <w:sz w:val="16"/>
                <w:szCs w:val="16"/>
                <w:highlight w:val="none"/>
              </w:rPr>
              <w:t>​</w:t>
            </w:r>
          </w:p>
        </w:tc>
        <w:tc>
          <w:tcPr>
            <w:tcW w:w="2385" w:type="dxa"/>
            <w:vAlign w:val="center"/>
          </w:tcPr>
          <w:p w14:paraId="1E8563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PLC控制系统（西门子/三菱）、变频器、触摸屏、传感器、执行器、低压电器、电气控制柜、编程软件</w:t>
            </w:r>
          </w:p>
        </w:tc>
        <w:tc>
          <w:tcPr>
            <w:tcW w:w="2099" w:type="dxa"/>
            <w:vAlign w:val="center"/>
          </w:tcPr>
          <w:p w14:paraId="4B49C67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电气控制系统设计、PLC编程、变频器参数设置、触摸屏组态、系统调试、故障排查</w:t>
            </w:r>
          </w:p>
        </w:tc>
        <w:tc>
          <w:tcPr>
            <w:tcW w:w="1637" w:type="dxa"/>
            <w:vAlign w:val="center"/>
          </w:tcPr>
          <w:p w14:paraId="7FA1CC0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电气控制与PLC、电机与电力拖动、单片机原理与应用</w:t>
            </w:r>
          </w:p>
        </w:tc>
      </w:tr>
      <w:tr w14:paraId="367CE0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53E1E89F">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4</w:t>
            </w:r>
          </w:p>
        </w:tc>
        <w:tc>
          <w:tcPr>
            <w:tcW w:w="1494" w:type="dxa"/>
            <w:vAlign w:val="center"/>
          </w:tcPr>
          <w:p w14:paraId="409391A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智能电网技术实训室</w:t>
            </w:r>
            <w:r>
              <w:rPr>
                <w:rFonts w:hint="default"/>
                <w:color w:val="000000"/>
                <w:sz w:val="16"/>
                <w:szCs w:val="16"/>
                <w:highlight w:val="none"/>
              </w:rPr>
              <w:t>​</w:t>
            </w:r>
          </w:p>
        </w:tc>
        <w:tc>
          <w:tcPr>
            <w:tcW w:w="2385" w:type="dxa"/>
            <w:vAlign w:val="center"/>
          </w:tcPr>
          <w:p w14:paraId="2399DB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智能电网调度系统、继电保护装置、电能质量监测设备、智能电表、配电自动化系统、通信网络设备</w:t>
            </w:r>
          </w:p>
        </w:tc>
        <w:tc>
          <w:tcPr>
            <w:tcW w:w="2099" w:type="dxa"/>
            <w:vAlign w:val="center"/>
          </w:tcPr>
          <w:p w14:paraId="5445D27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智能电网调度、继电保护整定、电能质量分析、配电自动化、新能源并网技术</w:t>
            </w:r>
          </w:p>
        </w:tc>
        <w:tc>
          <w:tcPr>
            <w:tcW w:w="1637" w:type="dxa"/>
            <w:vAlign w:val="center"/>
          </w:tcPr>
          <w:p w14:paraId="6AB63B7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供配电技术、智能电网、电力系统自动化技术</w:t>
            </w:r>
          </w:p>
        </w:tc>
      </w:tr>
      <w:tr w14:paraId="1DB37C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0B9A186E">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val="en-US" w:eastAsia="zh-CN"/>
                <w14:ligatures w14:val="none"/>
              </w:rPr>
            </w:pPr>
            <w:r>
              <w:rPr>
                <w:rFonts w:hint="eastAsia" w:ascii="宋体" w:hAnsi="宋体"/>
                <w:color w:val="auto"/>
                <w:kern w:val="0"/>
                <w:sz w:val="20"/>
                <w:szCs w:val="20"/>
                <w:highlight w:val="none"/>
                <w:lang w:val="en-US" w:eastAsia="zh-CN"/>
                <w14:ligatures w14:val="none"/>
              </w:rPr>
              <w:t>5</w:t>
            </w:r>
          </w:p>
        </w:tc>
        <w:tc>
          <w:tcPr>
            <w:tcW w:w="1494" w:type="dxa"/>
            <w:vAlign w:val="center"/>
          </w:tcPr>
          <w:p w14:paraId="4DF095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风电机组安装与调试实训室</w:t>
            </w:r>
            <w:r>
              <w:rPr>
                <w:rFonts w:hint="default"/>
                <w:color w:val="000000"/>
                <w:sz w:val="16"/>
                <w:szCs w:val="16"/>
                <w:highlight w:val="none"/>
              </w:rPr>
              <w:t>​</w:t>
            </w:r>
          </w:p>
        </w:tc>
        <w:tc>
          <w:tcPr>
            <w:tcW w:w="2385" w:type="dxa"/>
            <w:vAlign w:val="center"/>
          </w:tcPr>
          <w:p w14:paraId="657E8DA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1.5MW风力发电机组模拟系统、风机控制系统实训平台、变桨系统实训装置、液压系统实训装置、偏航系统实训装置、安全防护设施</w:t>
            </w:r>
          </w:p>
        </w:tc>
        <w:tc>
          <w:tcPr>
            <w:tcW w:w="2099" w:type="dxa"/>
            <w:vAlign w:val="center"/>
          </w:tcPr>
          <w:p w14:paraId="1DDB54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风电机组机械装配、电气接线、系统调试、整机测试、故障诊断与排除</w:t>
            </w:r>
          </w:p>
        </w:tc>
        <w:tc>
          <w:tcPr>
            <w:tcW w:w="1637" w:type="dxa"/>
            <w:vAlign w:val="center"/>
          </w:tcPr>
          <w:p w14:paraId="75955B2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风力发电机组装配与调试、风电场运行与维护、电气控制与PLC</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eastAsia="宋体" w:cs="宋体"/>
          <w:b/>
          <w:bCs/>
          <w:color w:val="auto"/>
          <w:sz w:val="24"/>
          <w:szCs w:val="24"/>
          <w:highlight w:val="none"/>
          <w14:ligatures w14:val="none"/>
        </w:rPr>
        <w:t>表</w:t>
      </w:r>
      <w:r>
        <w:rPr>
          <w:rFonts w:hint="eastAsia" w:ascii="宋体" w:hAnsi="宋体" w:eastAsia="宋体" w:cs="宋体"/>
          <w:b/>
          <w:bCs/>
          <w:color w:val="auto"/>
          <w:sz w:val="24"/>
          <w:szCs w:val="24"/>
          <w:highlight w:val="none"/>
          <w:lang w:val="en-US" w:eastAsia="zh-CN"/>
          <w14:ligatures w14:val="none"/>
        </w:rPr>
        <w:t>9</w:t>
      </w:r>
      <w:r>
        <w:rPr>
          <w:rFonts w:hint="eastAsia" w:ascii="宋体" w:hAnsi="宋体" w:eastAsia="宋体" w:cs="宋体"/>
          <w:b/>
          <w:bCs/>
          <w:color w:val="auto"/>
          <w:sz w:val="24"/>
          <w:szCs w:val="24"/>
          <w:highlight w:val="none"/>
          <w14:ligatures w14:val="none"/>
        </w:rPr>
        <w:t xml:space="preserve"> 实</w:t>
      </w:r>
      <w:r>
        <w:rPr>
          <w:rFonts w:hint="eastAsia" w:ascii="宋体" w:hAnsi="宋体" w:cs="宋体"/>
          <w:b/>
          <w:bCs/>
          <w:color w:val="auto"/>
          <w:sz w:val="24"/>
          <w:szCs w:val="24"/>
          <w:highlight w:val="none"/>
          <w14:ligatures w14:val="none"/>
        </w:rPr>
        <w:t>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46"/>
        <w:gridCol w:w="2070"/>
        <w:gridCol w:w="3513"/>
      </w:tblGrid>
      <w:tr w14:paraId="672B90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0112DA4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846" w:type="dxa"/>
            <w:vAlign w:val="center"/>
          </w:tcPr>
          <w:p w14:paraId="3A25C78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2070" w:type="dxa"/>
            <w:vAlign w:val="center"/>
          </w:tcPr>
          <w:p w14:paraId="770BD51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513" w:type="dxa"/>
            <w:vAlign w:val="center"/>
          </w:tcPr>
          <w:p w14:paraId="06EDD0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62D55A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522F815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color w:val="auto"/>
                <w:kern w:val="0"/>
                <w:sz w:val="20"/>
                <w:szCs w:val="15"/>
                <w:highlight w:val="none"/>
                <w14:ligatures w14:val="none"/>
              </w:rPr>
            </w:pPr>
            <w:r>
              <w:rPr>
                <w:rFonts w:hint="eastAsia" w:ascii="宋体" w:hAnsi="宋体"/>
                <w:color w:val="auto"/>
                <w:kern w:val="0"/>
                <w:sz w:val="20"/>
                <w:szCs w:val="15"/>
                <w:highlight w:val="none"/>
                <w14:ligatures w14:val="none"/>
              </w:rPr>
              <w:t>1</w:t>
            </w:r>
          </w:p>
        </w:tc>
        <w:tc>
          <w:tcPr>
            <w:tcW w:w="1846" w:type="dxa"/>
            <w:shd w:val="clear" w:color="auto" w:fill="auto"/>
            <w:vAlign w:val="center"/>
          </w:tcPr>
          <w:p w14:paraId="5607F5F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认识实习</w:t>
            </w:r>
            <w:r>
              <w:rPr>
                <w:rFonts w:hint="default"/>
                <w:color w:val="000000"/>
                <w:sz w:val="16"/>
                <w:szCs w:val="16"/>
                <w:highlight w:val="none"/>
              </w:rPr>
              <w:t>​</w:t>
            </w:r>
          </w:p>
        </w:tc>
        <w:tc>
          <w:tcPr>
            <w:tcW w:w="2070" w:type="dxa"/>
            <w:shd w:val="clear" w:color="auto" w:fill="auto"/>
            <w:vAlign w:val="center"/>
          </w:tcPr>
          <w:p w14:paraId="51988BB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风电设备制造企业、风电场运营企业</w:t>
            </w:r>
          </w:p>
        </w:tc>
        <w:tc>
          <w:tcPr>
            <w:tcW w:w="3513" w:type="dxa"/>
            <w:shd w:val="clear" w:color="auto" w:fill="auto"/>
            <w:vAlign w:val="center"/>
          </w:tcPr>
          <w:p w14:paraId="1D685BC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了解风力发电行业现状、风电场布局、设备类型及生产工艺流程，建立专业认知框架</w:t>
            </w:r>
          </w:p>
        </w:tc>
      </w:tr>
      <w:tr w14:paraId="3A6709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2469385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color w:val="auto"/>
                <w:kern w:val="0"/>
                <w:sz w:val="20"/>
                <w:szCs w:val="15"/>
                <w:highlight w:val="none"/>
                <w14:ligatures w14:val="none"/>
              </w:rPr>
            </w:pPr>
            <w:r>
              <w:rPr>
                <w:rFonts w:hint="eastAsia" w:ascii="宋体" w:hAnsi="宋体"/>
                <w:color w:val="auto"/>
                <w:kern w:val="0"/>
                <w:sz w:val="20"/>
                <w:szCs w:val="15"/>
                <w:highlight w:val="none"/>
                <w14:ligatures w14:val="none"/>
              </w:rPr>
              <w:t>2</w:t>
            </w:r>
          </w:p>
        </w:tc>
        <w:tc>
          <w:tcPr>
            <w:tcW w:w="1846" w:type="dxa"/>
            <w:shd w:val="clear" w:color="auto" w:fill="auto"/>
            <w:vAlign w:val="center"/>
          </w:tcPr>
          <w:p w14:paraId="5D83B4C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跟岗实习</w:t>
            </w:r>
            <w:r>
              <w:rPr>
                <w:rFonts w:hint="default"/>
                <w:color w:val="000000"/>
                <w:sz w:val="16"/>
                <w:szCs w:val="16"/>
                <w:highlight w:val="none"/>
              </w:rPr>
              <w:t>​</w:t>
            </w:r>
          </w:p>
        </w:tc>
        <w:tc>
          <w:tcPr>
            <w:tcW w:w="2070" w:type="dxa"/>
            <w:shd w:val="clear" w:color="auto" w:fill="auto"/>
            <w:vAlign w:val="center"/>
          </w:tcPr>
          <w:p w14:paraId="31BC369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风电场运维企业、风电设备安装调试企业</w:t>
            </w:r>
          </w:p>
        </w:tc>
        <w:tc>
          <w:tcPr>
            <w:tcW w:w="3513" w:type="dxa"/>
            <w:shd w:val="clear" w:color="auto" w:fill="auto"/>
            <w:vAlign w:val="center"/>
          </w:tcPr>
          <w:p w14:paraId="605584C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掌握风电机组安装、调试、运行维护的基本流程，学习设备巡检、日常维护、简单故障处理等技能</w:t>
            </w:r>
          </w:p>
        </w:tc>
      </w:tr>
      <w:tr w14:paraId="4D430B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0B9F48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宋体" w:hAnsi="宋体" w:eastAsia="宋体"/>
                <w:color w:val="auto"/>
                <w:kern w:val="0"/>
                <w:sz w:val="20"/>
                <w:szCs w:val="15"/>
                <w:highlight w:val="none"/>
                <w:lang w:val="en-US" w:eastAsia="zh-CN"/>
                <w14:ligatures w14:val="none"/>
              </w:rPr>
            </w:pPr>
            <w:r>
              <w:rPr>
                <w:rFonts w:hint="eastAsia" w:ascii="宋体" w:hAnsi="宋体"/>
                <w:color w:val="auto"/>
                <w:kern w:val="0"/>
                <w:sz w:val="20"/>
                <w:szCs w:val="15"/>
                <w:highlight w:val="none"/>
                <w:lang w:val="en-US" w:eastAsia="zh-CN"/>
                <w14:ligatures w14:val="none"/>
              </w:rPr>
              <w:t>3</w:t>
            </w:r>
          </w:p>
        </w:tc>
        <w:tc>
          <w:tcPr>
            <w:tcW w:w="1846" w:type="dxa"/>
            <w:shd w:val="clear" w:color="auto" w:fill="auto"/>
            <w:vAlign w:val="center"/>
          </w:tcPr>
          <w:p w14:paraId="73CD1EE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顶岗实习</w:t>
            </w:r>
            <w:r>
              <w:rPr>
                <w:rFonts w:hint="default"/>
                <w:color w:val="000000"/>
                <w:sz w:val="16"/>
                <w:szCs w:val="16"/>
                <w:highlight w:val="none"/>
              </w:rPr>
              <w:t>​</w:t>
            </w:r>
          </w:p>
        </w:tc>
        <w:tc>
          <w:tcPr>
            <w:tcW w:w="2070" w:type="dxa"/>
            <w:shd w:val="clear" w:color="auto" w:fill="auto"/>
            <w:vAlign w:val="center"/>
          </w:tcPr>
          <w:p w14:paraId="723328E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风电场运行维护企业、风电设备制造企业</w:t>
            </w:r>
          </w:p>
        </w:tc>
        <w:tc>
          <w:tcPr>
            <w:tcW w:w="3513" w:type="dxa"/>
            <w:shd w:val="clear" w:color="auto" w:fill="auto"/>
            <w:vAlign w:val="center"/>
          </w:tcPr>
          <w:p w14:paraId="40CE906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独立完成风电机组运行监控、设备维护、故障诊断与排除、定期检修等岗位工作，达到岗位技能要求</w:t>
            </w:r>
          </w:p>
        </w:tc>
      </w:tr>
      <w:tr w14:paraId="3EF118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15467B4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宋体" w:hAnsi="宋体" w:eastAsia="宋体"/>
                <w:color w:val="auto"/>
                <w:kern w:val="0"/>
                <w:sz w:val="20"/>
                <w:szCs w:val="15"/>
                <w:highlight w:val="none"/>
                <w:lang w:val="en-US" w:eastAsia="zh-CN"/>
                <w14:ligatures w14:val="none"/>
              </w:rPr>
            </w:pPr>
            <w:r>
              <w:rPr>
                <w:rFonts w:hint="eastAsia" w:ascii="宋体" w:hAnsi="宋体"/>
                <w:color w:val="auto"/>
                <w:kern w:val="0"/>
                <w:sz w:val="20"/>
                <w:szCs w:val="15"/>
                <w:highlight w:val="none"/>
                <w:lang w:val="en-US" w:eastAsia="zh-CN"/>
                <w14:ligatures w14:val="none"/>
              </w:rPr>
              <w:t>4</w:t>
            </w:r>
          </w:p>
        </w:tc>
        <w:tc>
          <w:tcPr>
            <w:tcW w:w="1846" w:type="dxa"/>
            <w:shd w:val="clear" w:color="auto" w:fill="auto"/>
            <w:vAlign w:val="center"/>
          </w:tcPr>
          <w:p w14:paraId="1D81E4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毕业实习</w:t>
            </w:r>
            <w:r>
              <w:rPr>
                <w:rFonts w:hint="default"/>
                <w:color w:val="000000"/>
                <w:sz w:val="16"/>
                <w:szCs w:val="16"/>
                <w:highlight w:val="none"/>
              </w:rPr>
              <w:t>​</w:t>
            </w:r>
          </w:p>
        </w:tc>
        <w:tc>
          <w:tcPr>
            <w:tcW w:w="2070" w:type="dxa"/>
            <w:shd w:val="clear" w:color="auto" w:fill="auto"/>
            <w:vAlign w:val="center"/>
          </w:tcPr>
          <w:p w14:paraId="78931F4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风电项目开发企业、风电场设计单位</w:t>
            </w:r>
          </w:p>
        </w:tc>
        <w:tc>
          <w:tcPr>
            <w:tcW w:w="3513" w:type="dxa"/>
            <w:shd w:val="clear" w:color="auto" w:fill="auto"/>
            <w:vAlign w:val="center"/>
          </w:tcPr>
          <w:p w14:paraId="261BA37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参与风电场规划设计、设备选型、施工管理、项目验收等环节，培养项目管理和综合应用能力</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327"/>
      <w:bookmarkStart w:id="40" w:name="_Toc24842"/>
      <w:bookmarkStart w:id="41" w:name="_Toc32035"/>
      <w:r>
        <w:rPr>
          <w:rFonts w:hint="eastAsia" w:ascii="楷体" w:hAnsi="楷体" w:eastAsia="楷体"/>
          <w:color w:val="auto"/>
          <w:kern w:val="0"/>
          <w:sz w:val="24"/>
          <w:szCs w:val="24"/>
          <w:highlight w:val="none"/>
          <w14:ligatures w14:val="none"/>
        </w:rPr>
        <w:t>（三）教学资源</w:t>
      </w:r>
      <w:bookmarkEnd w:id="39"/>
      <w:bookmarkEnd w:id="40"/>
      <w:bookmarkEnd w:id="41"/>
    </w:p>
    <w:p w14:paraId="4E154A19">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42" w:name="_Toc24730"/>
      <w:bookmarkStart w:id="43" w:name="_Toc11091"/>
      <w:r>
        <w:rPr>
          <w:rFonts w:hint="eastAsia" w:ascii="Times New Roman" w:hAnsi="宋体" w:eastAsia="宋体" w:cs="Times New Roman"/>
          <w:color w:val="auto"/>
          <w:sz w:val="24"/>
          <w:szCs w:val="24"/>
          <w:highlight w:val="none"/>
          <w:lang w:val="en-US" w:eastAsia="zh-CN"/>
          <w14:ligatures w14:val="none"/>
        </w:rPr>
        <w:t>教学资源主要包括能够满足学生专业学习、教师专业教学研究和教学实施需要的教材，图书及数字化资源等。</w:t>
      </w:r>
    </w:p>
    <w:p w14:paraId="503E7A1E">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我校注重推进现代教育技术的教学手段的应用，充分利用声像教材或用现代信息手段获取新的教学资料，充实教学内容。引导鼓励教师开发并利用信息化教学资源，教学平台，创新教学方法，提升教学效果，使多媒体教学、网络教学、计算机教学等现代化教学手段得以较广泛应用。利用职教云课堂，微助教等手段进行现代化教学。</w:t>
      </w:r>
    </w:p>
    <w:p w14:paraId="3AD1BC37">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1.教材选用基本要求</w:t>
      </w:r>
    </w:p>
    <w:p w14:paraId="0402222A">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按照国家规定选用优质教材，禁止不合格的教材进入课堂。学校已建立专业教师、行业专家和教研人员等参与的教材选用机构，完善教材选用制度，经过规范程序择优选用教材。</w:t>
      </w:r>
    </w:p>
    <w:p w14:paraId="4FFB7EE7">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2.图书文献配备基本要求</w:t>
      </w:r>
    </w:p>
    <w:p w14:paraId="188E19FB">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图书文献配备能满足人才培养、专业建设、教科研等工作的需要，方便师生查询、借阅。专业类图书文献包括：电力系统行业政策法规、行业标准、技术规范、设计手册等；电力系统自动化技术专业技术类图书和实务案例类图书；5种以上电力系统自动化技术类专业学术期刊。</w:t>
      </w:r>
    </w:p>
    <w:p w14:paraId="37F3C25F">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3.数字教学资源配置基本要求</w:t>
      </w:r>
    </w:p>
    <w:p w14:paraId="353D483F">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建设、配备与本专业有关的音视频素材、教学课件、数字化教学案例库、虚拟仿真软件、数字教材等专业教学资源库，种类丰富、形式多样、使用便捷、动态更新，能满足教学要求。</w:t>
      </w:r>
    </w:p>
    <w:p w14:paraId="19B79522">
      <w:pPr>
        <w:numPr>
          <w:ilvl w:val="0"/>
          <w:numId w:val="4"/>
        </w:num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44" w:name="_Toc7101"/>
      <w:r>
        <w:rPr>
          <w:rFonts w:hint="eastAsia" w:ascii="楷体" w:hAnsi="楷体" w:eastAsia="楷体"/>
          <w:color w:val="auto"/>
          <w:kern w:val="0"/>
          <w:sz w:val="24"/>
          <w:szCs w:val="24"/>
          <w:highlight w:val="none"/>
          <w14:ligatures w14:val="none"/>
        </w:rPr>
        <w:t>教学方法</w:t>
      </w:r>
      <w:bookmarkEnd w:id="42"/>
      <w:bookmarkEnd w:id="43"/>
      <w:bookmarkEnd w:id="44"/>
    </w:p>
    <w:p w14:paraId="65A9782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根据</w:t>
      </w:r>
      <w:r>
        <w:rPr>
          <w:rFonts w:hint="eastAsia" w:hAnsi="宋体"/>
          <w:color w:val="auto"/>
          <w:sz w:val="24"/>
          <w:szCs w:val="24"/>
          <w:highlight w:val="none"/>
          <w:lang w:eastAsia="zh-CN"/>
          <w14:ligatures w14:val="none"/>
        </w:rPr>
        <w:t>电力系统自动化技术</w:t>
      </w:r>
      <w:r>
        <w:rPr>
          <w:rFonts w:hint="eastAsia" w:hAnsi="宋体"/>
          <w:color w:val="auto"/>
          <w:sz w:val="24"/>
          <w:szCs w:val="24"/>
          <w:highlight w:val="none"/>
          <w14:ligatures w14:val="none"/>
        </w:rPr>
        <w:t>专业职业岗位和典型工作任务的要求，正确处理好传授知识、培养能力、提高素质三者之间的关系，以培养学生良好的职业道德、科学的创新精神和熟练的职业技能为目标，以基于工作过程的项目课程、专业实训、顶岗实习的有机结合为核心，以校企合作、工学结合、产教结合为途径，使学生掌握从事本专业领域实际工作的基本能力和基本技能。</w:t>
      </w:r>
    </w:p>
    <w:p w14:paraId="5ABBED4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以职业教育培养目标为要求，将基本素质和通用能力课程进行教学内容的有机综合与必要调整，专业课程教学方法依据课程教学要求、学生能力与教学资源，采用适当的教学方法，以达到预期教学目标。采用理实一体化教学、案例教学、项目教学等方法，职业能力领域课程强调以典型工作任务为载体设计教学活动，以</w:t>
      </w:r>
      <w:r>
        <w:rPr>
          <w:rFonts w:hint="eastAsia" w:hAnsi="宋体"/>
          <w:color w:val="auto"/>
          <w:sz w:val="24"/>
          <w:szCs w:val="24"/>
          <w:highlight w:val="none"/>
          <w:lang w:val="en-US" w:eastAsia="zh-CN"/>
          <w14:ligatures w14:val="none"/>
        </w:rPr>
        <w:t>工</w:t>
      </w:r>
      <w:r>
        <w:rPr>
          <w:rFonts w:hint="eastAsia" w:hAnsi="宋体"/>
          <w:color w:val="auto"/>
          <w:sz w:val="24"/>
          <w:szCs w:val="24"/>
          <w:highlight w:val="none"/>
          <w14:ligatures w14:val="none"/>
        </w:rPr>
        <w:t>序化的工作任务和工作项目推行理、实一体化的教学模式</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坚持学中做、做中学。</w:t>
      </w:r>
    </w:p>
    <w:p w14:paraId="0F81A0DB">
      <w:pPr>
        <w:spacing w:line="440" w:lineRule="exact"/>
        <w:ind w:firstLine="480" w:firstLineChars="200"/>
        <w:rPr>
          <w:rFonts w:hint="eastAsia" w:ascii="楷体" w:hAnsi="楷体" w:eastAsia="楷体"/>
          <w:color w:val="auto"/>
          <w:kern w:val="0"/>
          <w:sz w:val="24"/>
          <w:szCs w:val="24"/>
          <w:highlight w:val="none"/>
          <w14:ligatures w14:val="none"/>
        </w:rPr>
      </w:pPr>
      <w:r>
        <w:rPr>
          <w:rFonts w:hint="eastAsia" w:hAnsi="宋体"/>
          <w:color w:val="auto"/>
          <w:sz w:val="24"/>
          <w:szCs w:val="24"/>
          <w:highlight w:val="none"/>
          <w:lang w:eastAsia="zh-CN"/>
          <w14:ligatures w14:val="none"/>
        </w:rPr>
        <w:t>电力系统自动化技术</w:t>
      </w:r>
      <w:r>
        <w:rPr>
          <w:rFonts w:hint="eastAsia" w:hAnsi="宋体"/>
          <w:color w:val="auto"/>
          <w:sz w:val="24"/>
          <w:szCs w:val="24"/>
          <w:highlight w:val="none"/>
          <w14:ligatures w14:val="none"/>
        </w:rPr>
        <w:t>专业在课程开发过程中，确立企业行业在人才培养过程中的重要地位，形成校企共同参与的人才培养模式，按学分制管理，通过学分置换、以证代考、以赛代考等多种形式培养。在人才培养过程中，充分发挥企业行业专家的作用，按照职业教育教学规律，进行课程的开发和整合，形成“工学交替”联合培养，深化产教融合、校企合作，打造培养创新技能技术人才的现代学徒制教育模式。</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5" w:name="_Toc18960"/>
      <w:bookmarkStart w:id="46" w:name="_Toc559"/>
      <w:bookmarkStart w:id="47" w:name="_Toc7738"/>
      <w:r>
        <w:rPr>
          <w:rFonts w:hint="eastAsia" w:ascii="楷体" w:hAnsi="楷体" w:eastAsia="楷体"/>
          <w:color w:val="auto"/>
          <w:kern w:val="0"/>
          <w:sz w:val="24"/>
          <w:szCs w:val="24"/>
          <w:highlight w:val="none"/>
          <w14:ligatures w14:val="none"/>
        </w:rPr>
        <w:t>（五）学习评价</w:t>
      </w:r>
      <w:bookmarkEnd w:id="45"/>
      <w:bookmarkEnd w:id="46"/>
      <w:r>
        <w:rPr>
          <w:rFonts w:hint="eastAsia" w:ascii="楷体" w:hAnsi="楷体" w:eastAsia="楷体"/>
          <w:i/>
          <w:iCs/>
          <w:color w:val="auto"/>
          <w:kern w:val="0"/>
          <w:sz w:val="24"/>
          <w:szCs w:val="24"/>
          <w:highlight w:val="none"/>
          <w:lang w:eastAsia="zh-CN"/>
          <w14:ligatures w14:val="none"/>
        </w:rPr>
        <w:t>（</w:t>
      </w:r>
      <w:r>
        <w:rPr>
          <w:rFonts w:hint="eastAsia" w:ascii="楷体" w:hAnsi="楷体" w:eastAsia="楷体"/>
          <w:i/>
          <w:iCs/>
          <w:color w:val="auto"/>
          <w:kern w:val="0"/>
          <w:sz w:val="24"/>
          <w:szCs w:val="24"/>
          <w:highlight w:val="none"/>
          <w:lang w:val="en-US" w:eastAsia="zh-CN"/>
          <w14:ligatures w14:val="none"/>
        </w:rPr>
        <w:t>各专业参考以下思路描述本专业评价体系</w:t>
      </w:r>
      <w:r>
        <w:rPr>
          <w:rFonts w:hint="eastAsia" w:ascii="楷体" w:hAnsi="楷体" w:eastAsia="楷体"/>
          <w:i/>
          <w:iCs/>
          <w:color w:val="auto"/>
          <w:kern w:val="0"/>
          <w:sz w:val="24"/>
          <w:szCs w:val="24"/>
          <w:highlight w:val="none"/>
          <w:lang w:eastAsia="zh-CN"/>
          <w14:ligatures w14:val="none"/>
        </w:rPr>
        <w:t>）</w:t>
      </w:r>
      <w:bookmarkEnd w:id="47"/>
    </w:p>
    <w:p w14:paraId="63A268D5">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48" w:name="_Toc28599"/>
      <w:bookmarkStart w:id="49" w:name="_Toc11789"/>
      <w:r>
        <w:rPr>
          <w:rFonts w:hint="eastAsia" w:ascii="Times New Roman" w:hAnsi="宋体" w:eastAsia="宋体" w:cs="Times New Roman"/>
          <w:color w:val="auto"/>
          <w:sz w:val="24"/>
          <w:szCs w:val="24"/>
          <w:highlight w:val="none"/>
          <w:lang w:val="en-US" w:eastAsia="zh-CN"/>
          <w14:ligatures w14:val="none"/>
        </w:rPr>
        <w:t>电力系统自动化技术专业在课程开发过程中，确立企业行业在人才培养过程中的重要地位，形成校企共同参与的人才培养模式，按学分制管理，通过学分置换、以证代考、以赛代考等多种形式培养。按2+0.5+0.5的模式安排教学内容，突出实践教学环节。在人才培养过程中，充分发挥企业行业专家的作用，按照职业教育教学规律，进行课程的开发和整合，形成“工学交替”联合培养，深化产教融合、校企合作，打造培养创新技能技术人才的现代学徒制教育模式。</w:t>
      </w:r>
    </w:p>
    <w:p w14:paraId="217A1F1F">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教学评价中对学生的学业考核评价兼顾认知、技能、情感方面，既要关注学生的学习结果，也要评价学生的学习过程的态度表现。各门课程设定评价标准，评价主体为自我评价、学生小组评价、教师评价、期末考核和企业人员评价相结合的评价机制。为全面贯彻党的教育方针，培养合格人才，注重学生的全面发展和理论学习为主体的理念，结合我院实际，采用过程性评价、终结性评价、学习态度评价等多元化评价。</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bookmarkStart w:id="50" w:name="_Toc11572"/>
      <w:r>
        <w:rPr>
          <w:rFonts w:hint="eastAsia" w:ascii="楷体" w:hAnsi="楷体" w:eastAsia="楷体"/>
          <w:color w:val="auto"/>
          <w:kern w:val="0"/>
          <w:sz w:val="24"/>
          <w:szCs w:val="24"/>
          <w:highlight w:val="none"/>
          <w14:ligatures w14:val="none"/>
        </w:rPr>
        <w:t>（六）质量管理</w:t>
      </w:r>
      <w:bookmarkEnd w:id="48"/>
      <w:bookmarkEnd w:id="49"/>
      <w:r>
        <w:rPr>
          <w:rFonts w:hint="eastAsia" w:ascii="楷体" w:hAnsi="楷体" w:eastAsia="楷体"/>
          <w:i/>
          <w:iCs/>
          <w:color w:val="auto"/>
          <w:kern w:val="0"/>
          <w:sz w:val="24"/>
          <w:szCs w:val="24"/>
          <w:highlight w:val="none"/>
          <w:lang w:val="en-US" w:eastAsia="zh-CN"/>
          <w14:ligatures w14:val="none"/>
        </w:rPr>
        <w:t>（各专业参照本专业教学标准，参考以下框架，结合专业实际进行描述。）</w:t>
      </w:r>
      <w:bookmarkEnd w:id="50"/>
    </w:p>
    <w:p w14:paraId="03C4F4CF">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坚持党和国家的教育方针，遵循高等职业教育发展的客观规律，突显学校的办学优势和育人特色，突出学生主体地位，以国务院《国家职业教育改革实施方案》为指导，以学校应用技术技能型人才培养为核心，充分吸收高等职业教育改革经验，创新人才培养模式。</w:t>
      </w:r>
    </w:p>
    <w:p w14:paraId="48D32BA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建立健全学院教学质量保障体系，以保障和提高教学质量为目标，统筹考虑影响教学质量的各主要因素，通过教学诊断与改进、质量年报等保证人才培养质量，统筹各环节的教学质量活动，形成任务、职责、权限明确，相互协调、相互促进的质量管理有机整体。</w:t>
      </w:r>
    </w:p>
    <w:p w14:paraId="3A74C59D">
      <w:pPr>
        <w:spacing w:line="440" w:lineRule="exact"/>
        <w:ind w:firstLine="480" w:firstLineChars="200"/>
        <w:rPr>
          <w:rFonts w:hint="eastAsia" w:hAnsi="宋体"/>
          <w:color w:val="auto"/>
          <w:sz w:val="24"/>
          <w:szCs w:val="24"/>
          <w:highlight w:val="none"/>
          <w14:ligatures w14:val="none"/>
        </w:rPr>
      </w:pPr>
      <w:r>
        <w:rPr>
          <w:rFonts w:hint="eastAsia" w:ascii="Times New Roman" w:hAnsi="宋体" w:eastAsia="宋体" w:cs="Times New Roman"/>
          <w:color w:val="auto"/>
          <w:sz w:val="24"/>
          <w:szCs w:val="24"/>
          <w:highlight w:val="none"/>
          <w:lang w:val="en-US" w:eastAsia="zh-CN"/>
          <w14:ligatures w14:val="none"/>
        </w:rPr>
        <w:t>建立教学质量监控机构，完善教学质量督导机制，建立健全教学质量信息反馈机制，有针对性地开展工作。生产性实训基地按照“模拟企业运作”和“师生双重身份”的要求，为学生提供</w:t>
      </w:r>
      <w:r>
        <w:rPr>
          <w:rFonts w:hint="eastAsia" w:hAnsi="宋体"/>
          <w:color w:val="auto"/>
          <w:sz w:val="24"/>
          <w:szCs w:val="24"/>
          <w:highlight w:val="none"/>
          <w14:ligatures w14:val="none"/>
        </w:rPr>
        <w:t>高度仿真的“实景”特色。</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51" w:name="_Toc29290"/>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51"/>
    </w:p>
    <w:p w14:paraId="08078A41">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144</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25</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9</w:t>
      </w:r>
      <w:r>
        <w:rPr>
          <w:rFonts w:hint="eastAsia"/>
          <w:i/>
          <w:iCs/>
          <w:color w:val="auto"/>
          <w:sz w:val="24"/>
          <w:szCs w:val="24"/>
          <w:highlight w:val="none"/>
          <w:lang w:val="en-US" w:eastAsia="zh-CN"/>
          <w14:ligatures w14:val="none"/>
        </w:rPr>
        <w:t>+限定选修</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专业必修课86</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12</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52" w:name="_Toc27659"/>
      <w:r>
        <w:rPr>
          <w:rFonts w:hint="eastAsia" w:ascii="黑体" w:hAnsi="黑体" w:eastAsia="黑体"/>
          <w:color w:val="auto"/>
          <w:sz w:val="24"/>
          <w:szCs w:val="24"/>
          <w:highlight w:val="none"/>
          <w14:ligatures w14:val="none"/>
        </w:rPr>
        <w:t>十、方案编制人员</w:t>
      </w:r>
      <w:bookmarkEnd w:id="52"/>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方案编制负责人：</w:t>
      </w:r>
      <w:r>
        <w:rPr>
          <w:rFonts w:hint="eastAsia" w:ascii="宋体" w:hAnsi="宋体" w:cs="宋体"/>
          <w:color w:val="auto"/>
          <w:sz w:val="24"/>
          <w:szCs w:val="24"/>
          <w:highlight w:val="none"/>
          <w:lang w:val="en-US" w:eastAsia="zh-CN"/>
          <w14:ligatures w14:val="none"/>
        </w:rPr>
        <w:t>吕慧静</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方案编制执笔人：</w:t>
      </w:r>
      <w:r>
        <w:rPr>
          <w:rFonts w:hint="eastAsia" w:ascii="宋体" w:hAnsi="宋体" w:cs="宋体"/>
          <w:color w:val="auto"/>
          <w:sz w:val="24"/>
          <w:szCs w:val="24"/>
          <w:highlight w:val="none"/>
          <w:lang w:val="en-US" w:eastAsia="zh-CN"/>
          <w14:ligatures w14:val="none"/>
        </w:rPr>
        <w:t>吕慧静</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eastAsia="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38445DB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35353725">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1C35378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2D316E0A">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605F0286">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24C13B3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0464B55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4113F50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1</w:t>
            </w:r>
          </w:p>
        </w:tc>
        <w:tc>
          <w:tcPr>
            <w:tcW w:w="720" w:type="pct"/>
            <w:tcBorders>
              <w:top w:val="single" w:color="auto" w:sz="8" w:space="0"/>
            </w:tcBorders>
            <w:vAlign w:val="center"/>
          </w:tcPr>
          <w:p w14:paraId="24A3D7A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池永胜</w:t>
            </w:r>
          </w:p>
        </w:tc>
        <w:tc>
          <w:tcPr>
            <w:tcW w:w="1988" w:type="pct"/>
            <w:tcBorders>
              <w:top w:val="single" w:color="auto" w:sz="8" w:space="0"/>
            </w:tcBorders>
            <w:vAlign w:val="center"/>
          </w:tcPr>
          <w:p w14:paraId="093518D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tcBorders>
              <w:top w:val="single" w:color="auto" w:sz="8" w:space="0"/>
            </w:tcBorders>
            <w:vAlign w:val="center"/>
          </w:tcPr>
          <w:p w14:paraId="2D63423B">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教授</w:t>
            </w:r>
          </w:p>
        </w:tc>
        <w:tc>
          <w:tcPr>
            <w:tcW w:w="846" w:type="pct"/>
            <w:tcBorders>
              <w:top w:val="single" w:color="auto" w:sz="8" w:space="0"/>
            </w:tcBorders>
            <w:vAlign w:val="center"/>
          </w:tcPr>
          <w:p w14:paraId="6A6A761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8527C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4A79A2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2</w:t>
            </w:r>
          </w:p>
        </w:tc>
        <w:tc>
          <w:tcPr>
            <w:tcW w:w="720" w:type="pct"/>
            <w:shd w:val="clear" w:color="auto" w:fill="auto"/>
            <w:vAlign w:val="center"/>
          </w:tcPr>
          <w:p w14:paraId="156BC58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井延东</w:t>
            </w:r>
          </w:p>
        </w:tc>
        <w:tc>
          <w:tcPr>
            <w:tcW w:w="1988" w:type="pct"/>
            <w:shd w:val="clear" w:color="auto" w:fill="auto"/>
            <w:vAlign w:val="center"/>
          </w:tcPr>
          <w:p w14:paraId="3AE164A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1095B44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28A6496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110E5C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9C4984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3</w:t>
            </w:r>
          </w:p>
        </w:tc>
        <w:tc>
          <w:tcPr>
            <w:tcW w:w="720" w:type="pct"/>
            <w:shd w:val="clear" w:color="auto" w:fill="auto"/>
            <w:vAlign w:val="center"/>
          </w:tcPr>
          <w:p w14:paraId="4DD519C3">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别见见</w:t>
            </w:r>
          </w:p>
        </w:tc>
        <w:tc>
          <w:tcPr>
            <w:tcW w:w="1988" w:type="pct"/>
            <w:shd w:val="clear" w:color="auto" w:fill="auto"/>
            <w:vAlign w:val="center"/>
          </w:tcPr>
          <w:p w14:paraId="7F0145A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6A3FB3E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52FAE2A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D0ADC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5C72E0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4</w:t>
            </w:r>
          </w:p>
        </w:tc>
        <w:tc>
          <w:tcPr>
            <w:tcW w:w="720" w:type="pct"/>
            <w:shd w:val="clear" w:color="auto" w:fill="auto"/>
            <w:vAlign w:val="center"/>
          </w:tcPr>
          <w:p w14:paraId="60370B1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孙明伟</w:t>
            </w:r>
          </w:p>
        </w:tc>
        <w:tc>
          <w:tcPr>
            <w:tcW w:w="1988" w:type="pct"/>
            <w:shd w:val="clear" w:color="auto" w:fill="auto"/>
            <w:vAlign w:val="center"/>
          </w:tcPr>
          <w:p w14:paraId="478157A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1AC9197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bidi="ar-SA"/>
                <w14:ligatures w14:val="none"/>
              </w:rPr>
              <w:t>副教授</w:t>
            </w:r>
          </w:p>
        </w:tc>
        <w:tc>
          <w:tcPr>
            <w:tcW w:w="846" w:type="pct"/>
            <w:vAlign w:val="center"/>
          </w:tcPr>
          <w:p w14:paraId="33566D4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28DFC0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CA9695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5</w:t>
            </w:r>
          </w:p>
        </w:tc>
        <w:tc>
          <w:tcPr>
            <w:tcW w:w="720" w:type="pct"/>
            <w:shd w:val="clear" w:color="auto" w:fill="auto"/>
            <w:vAlign w:val="center"/>
          </w:tcPr>
          <w:p w14:paraId="0B17FC9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李亚丽</w:t>
            </w:r>
          </w:p>
        </w:tc>
        <w:tc>
          <w:tcPr>
            <w:tcW w:w="1988" w:type="pct"/>
            <w:shd w:val="clear" w:color="auto" w:fill="auto"/>
            <w:vAlign w:val="center"/>
          </w:tcPr>
          <w:p w14:paraId="32AE9CA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7DC5DE6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3153DE8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557190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66B86C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6</w:t>
            </w:r>
          </w:p>
        </w:tc>
        <w:tc>
          <w:tcPr>
            <w:tcW w:w="720" w:type="pct"/>
            <w:shd w:val="clear" w:color="auto" w:fill="auto"/>
            <w:vAlign w:val="center"/>
          </w:tcPr>
          <w:p w14:paraId="03A2393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马一凡</w:t>
            </w:r>
          </w:p>
        </w:tc>
        <w:tc>
          <w:tcPr>
            <w:tcW w:w="1988" w:type="pct"/>
            <w:shd w:val="clear" w:color="auto" w:fill="auto"/>
            <w:vAlign w:val="center"/>
          </w:tcPr>
          <w:p w14:paraId="157FC6D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562DAAE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0E8BC36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31E6D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F8370E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7</w:t>
            </w:r>
          </w:p>
        </w:tc>
        <w:tc>
          <w:tcPr>
            <w:tcW w:w="720" w:type="pct"/>
            <w:vAlign w:val="center"/>
          </w:tcPr>
          <w:p w14:paraId="2E86173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邢辉</w:t>
            </w:r>
          </w:p>
        </w:tc>
        <w:tc>
          <w:tcPr>
            <w:tcW w:w="1988" w:type="pct"/>
            <w:vAlign w:val="center"/>
          </w:tcPr>
          <w:p w14:paraId="5F772054">
            <w:pPr>
              <w:keepNext w:val="0"/>
              <w:keepLines w:val="0"/>
              <w:widowControl/>
              <w:suppressLineNumbers w:val="0"/>
              <w:spacing w:before="0" w:beforeAutospacing="0" w:after="0" w:afterAutospacing="0"/>
              <w:ind w:left="0" w:right="0"/>
              <w:jc w:val="center"/>
              <w:textAlignment w:val="bottom"/>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金风慧能股份有限公司</w:t>
            </w:r>
          </w:p>
        </w:tc>
        <w:tc>
          <w:tcPr>
            <w:tcW w:w="1032" w:type="pct"/>
            <w:vAlign w:val="center"/>
          </w:tcPr>
          <w:p w14:paraId="0252FF3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技师</w:t>
            </w:r>
          </w:p>
        </w:tc>
        <w:tc>
          <w:tcPr>
            <w:tcW w:w="846" w:type="pct"/>
            <w:vAlign w:val="center"/>
          </w:tcPr>
          <w:p w14:paraId="23E3B6A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7CC690E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D9DE3B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8</w:t>
            </w:r>
          </w:p>
        </w:tc>
        <w:tc>
          <w:tcPr>
            <w:tcW w:w="720" w:type="pct"/>
            <w:vAlign w:val="center"/>
          </w:tcPr>
          <w:p w14:paraId="67E61F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林重</w:t>
            </w:r>
          </w:p>
        </w:tc>
        <w:tc>
          <w:tcPr>
            <w:tcW w:w="1988" w:type="pct"/>
            <w:shd w:val="clear" w:color="auto" w:fill="auto"/>
            <w:vAlign w:val="center"/>
          </w:tcPr>
          <w:p w14:paraId="681540B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金风慧能股份有限公司</w:t>
            </w:r>
          </w:p>
        </w:tc>
        <w:tc>
          <w:tcPr>
            <w:tcW w:w="1032" w:type="pct"/>
            <w:shd w:val="clear" w:color="auto" w:fill="auto"/>
            <w:vAlign w:val="center"/>
          </w:tcPr>
          <w:p w14:paraId="042C48F9">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技师</w:t>
            </w:r>
          </w:p>
        </w:tc>
        <w:tc>
          <w:tcPr>
            <w:tcW w:w="846" w:type="pct"/>
            <w:vAlign w:val="center"/>
          </w:tcPr>
          <w:p w14:paraId="541C960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67479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FFFFFF"/>
            <w:vAlign w:val="center"/>
          </w:tcPr>
          <w:p w14:paraId="3B9DB71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bidi="ar-SA"/>
                <w14:ligatures w14:val="none"/>
              </w:rPr>
              <w:t>9</w:t>
            </w:r>
          </w:p>
        </w:tc>
        <w:tc>
          <w:tcPr>
            <w:tcW w:w="720" w:type="pct"/>
            <w:shd w:val="clear" w:color="auto" w:fill="FFFFFF"/>
            <w:vAlign w:val="center"/>
          </w:tcPr>
          <w:p w14:paraId="323EA4DF">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孟晓敏</w:t>
            </w:r>
          </w:p>
        </w:tc>
        <w:tc>
          <w:tcPr>
            <w:tcW w:w="1988" w:type="pct"/>
            <w:shd w:val="clear" w:color="auto" w:fill="FFFFFF"/>
            <w:vAlign w:val="center"/>
          </w:tcPr>
          <w:p w14:paraId="3FF158F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河北省氢能研究院</w:t>
            </w:r>
          </w:p>
        </w:tc>
        <w:tc>
          <w:tcPr>
            <w:tcW w:w="1032" w:type="pct"/>
            <w:shd w:val="clear" w:color="auto" w:fill="FFFFFF"/>
            <w:vAlign w:val="center"/>
          </w:tcPr>
          <w:p w14:paraId="4F1B785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会长</w:t>
            </w:r>
          </w:p>
        </w:tc>
        <w:tc>
          <w:tcPr>
            <w:tcW w:w="846" w:type="pct"/>
            <w:shd w:val="clear" w:color="auto" w:fill="FFFFFF"/>
            <w:vAlign w:val="center"/>
          </w:tcPr>
          <w:p w14:paraId="6588E54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bidi="ar-SA"/>
                <w14:ligatures w14:val="none"/>
              </w:rPr>
            </w:pPr>
          </w:p>
        </w:tc>
      </w:tr>
      <w:tr w14:paraId="45620D9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FFFFFF"/>
            <w:vAlign w:val="center"/>
          </w:tcPr>
          <w:p w14:paraId="7033FD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10</w:t>
            </w:r>
          </w:p>
        </w:tc>
        <w:tc>
          <w:tcPr>
            <w:tcW w:w="720" w:type="pct"/>
            <w:shd w:val="clear" w:color="auto" w:fill="FFFFFF"/>
            <w:vAlign w:val="center"/>
          </w:tcPr>
          <w:p w14:paraId="1DBAA9BD">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佟甜甜</w:t>
            </w:r>
          </w:p>
        </w:tc>
        <w:tc>
          <w:tcPr>
            <w:tcW w:w="1988" w:type="pct"/>
            <w:shd w:val="clear" w:color="auto" w:fill="FFFFFF"/>
            <w:vAlign w:val="center"/>
          </w:tcPr>
          <w:p w14:paraId="1300ABC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河北省氢能研究院</w:t>
            </w:r>
          </w:p>
        </w:tc>
        <w:tc>
          <w:tcPr>
            <w:tcW w:w="1032" w:type="pct"/>
            <w:shd w:val="clear" w:color="auto" w:fill="FFFFFF"/>
            <w:vAlign w:val="center"/>
          </w:tcPr>
          <w:p w14:paraId="145A926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highlight w:val="none"/>
                <w:lang w:val="en-US" w:eastAsia="zh-CN" w:bidi="ar-SA"/>
                <w14:ligatures w14:val="none"/>
              </w:rPr>
            </w:pPr>
            <w:r>
              <w:rPr>
                <w:rFonts w:hint="eastAsia" w:ascii="宋体" w:hAnsi="宋体" w:cs="仿宋"/>
                <w:b w:val="0"/>
                <w:color w:val="000000"/>
                <w:kern w:val="0"/>
                <w:sz w:val="18"/>
                <w:szCs w:val="18"/>
                <w:highlight w:val="none"/>
                <w:lang w:val="en-US" w:eastAsia="zh-CN"/>
                <w14:ligatures w14:val="none"/>
              </w:rPr>
              <w:t>理事</w:t>
            </w:r>
          </w:p>
        </w:tc>
        <w:tc>
          <w:tcPr>
            <w:tcW w:w="846" w:type="pct"/>
            <w:shd w:val="clear" w:color="auto" w:fill="FFFFFF"/>
            <w:vAlign w:val="center"/>
          </w:tcPr>
          <w:p w14:paraId="4C3E1DB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highlight w:val="none"/>
                <w:lang w:val="en-US" w:eastAsia="zh-CN" w:bidi="ar-SA"/>
                <w14:ligatures w14:val="none"/>
              </w:rPr>
            </w:pPr>
          </w:p>
        </w:tc>
      </w:tr>
    </w:tbl>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53" w:name="_Toc1101"/>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3"/>
    </w:p>
    <w:p w14:paraId="03AD390E">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1.博约课程一览表</w:t>
      </w:r>
    </w:p>
    <w:p w14:paraId="34870237">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2. 素质教育活动表</w:t>
      </w:r>
    </w:p>
    <w:p w14:paraId="6F363C28">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3.宣化科技职业学院专业人才培养方案审批表</w:t>
      </w:r>
    </w:p>
    <w:p w14:paraId="54BE3714">
      <w:pPr>
        <w:spacing w:line="440" w:lineRule="exact"/>
        <w:ind w:firstLine="480" w:firstLineChars="200"/>
        <w:rPr>
          <w:rFonts w:hint="default" w:ascii="Times New Roman" w:hAnsi="宋体" w:eastAsia="宋体" w:cs="Times New Roman"/>
          <w:color w:val="auto"/>
          <w:sz w:val="24"/>
          <w:szCs w:val="24"/>
          <w:highlight w:val="none"/>
          <w:lang w:val="en-US" w:eastAsia="zh-CN"/>
          <w14:ligatures w14:val="none"/>
        </w:rPr>
      </w:pPr>
      <w:r>
        <w:rPr>
          <w:rFonts w:hint="eastAsia" w:ascii="Times New Roman" w:hAnsi="宋体" w:eastAsia="宋体" w:cs="Times New Roman"/>
          <w:color w:val="auto"/>
          <w:sz w:val="24"/>
          <w:szCs w:val="24"/>
          <w:highlight w:val="none"/>
          <w:lang w:val="en-US" w:eastAsia="zh-CN"/>
          <w14:ligatures w14:val="none"/>
        </w:rPr>
        <w:t>4.</w:t>
      </w:r>
    </w:p>
    <w:p w14:paraId="759C40BA">
      <w:pPr>
        <w:rPr>
          <w:rFonts w:hint="eastAsia"/>
          <w:highlight w:val="none"/>
          <w:lang w:val="en-US" w:eastAsia="zh-CN"/>
        </w:rPr>
      </w:pPr>
    </w:p>
    <w:p w14:paraId="4D93D39D">
      <w:pPr>
        <w:ind w:firstLine="400" w:firstLineChars="200"/>
        <w:rPr>
          <w:color w:val="auto"/>
          <w:kern w:val="0"/>
          <w:sz w:val="20"/>
          <w:highlight w:val="none"/>
          <w14:ligatures w14:val="none"/>
        </w:rPr>
      </w:pPr>
    </w:p>
    <w:p w14:paraId="3B2A0447">
      <w:pPr>
        <w:ind w:firstLine="400" w:firstLineChars="200"/>
        <w:rPr>
          <w:color w:val="auto"/>
          <w:kern w:val="0"/>
          <w:sz w:val="20"/>
          <w:highlight w:val="none"/>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7032D0BF">
      <w:pPr>
        <w:spacing w:line="440" w:lineRule="exact"/>
        <w:ind w:firstLine="480" w:firstLineChars="200"/>
        <w:jc w:val="right"/>
        <w:rPr>
          <w:rFonts w:hint="eastAsia" w:ascii="宋体" w:hAnsi="宋体" w:cs="宋体"/>
          <w:color w:val="auto"/>
          <w:kern w:val="0"/>
          <w:sz w:val="24"/>
          <w:szCs w:val="24"/>
          <w:highlight w:val="none"/>
          <w14:ligatures w14:val="none"/>
        </w:rPr>
      </w:pPr>
    </w:p>
    <w:p w14:paraId="0D7D9D7F">
      <w:pPr>
        <w:spacing w:line="560" w:lineRule="exact"/>
        <w:jc w:val="left"/>
        <w:rPr>
          <w:rFonts w:hint="default" w:ascii="宋体" w:hAnsi="宋体" w:cs="宋体"/>
          <w:b/>
          <w:bCs/>
          <w:sz w:val="24"/>
          <w:lang w:val="en-US" w:eastAsia="zh-CN"/>
          <w14:ligatures w14:val="none"/>
        </w:rPr>
      </w:pPr>
      <w:r>
        <w:rPr>
          <w:rFonts w:hint="eastAsia" w:ascii="宋体" w:hAnsi="宋体" w:cs="宋体"/>
          <w:b/>
          <w:bCs/>
          <w:sz w:val="24"/>
          <w:lang w:val="en-US" w:eastAsia="zh-CN"/>
          <w14:ligatures w14:val="none"/>
        </w:rPr>
        <w:t>附表1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57AE3F0">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54089DBD">
      <w:pPr>
        <w:widowControl/>
        <w:spacing w:line="560" w:lineRule="exact"/>
        <w:rPr>
          <w:rFonts w:hint="eastAsia" w:ascii="Times New Roman" w:hAnsi="Times New Roman" w:eastAsia="黑体" w:cs="Times New Roman"/>
          <w:bCs/>
          <w:kern w:val="0"/>
          <w:sz w:val="24"/>
          <w:szCs w:val="24"/>
          <w:highlight w:val="none"/>
          <w14:ligatures w14:val="none"/>
        </w:rPr>
      </w:pPr>
    </w:p>
    <w:p w14:paraId="07FE2B6A">
      <w:pPr>
        <w:widowControl/>
        <w:spacing w:line="560" w:lineRule="exact"/>
        <w:rPr>
          <w:rFonts w:hint="eastAsia" w:ascii="Times New Roman" w:hAnsi="Times New Roman" w:eastAsia="黑体" w:cs="Times New Roman"/>
          <w:bCs/>
          <w:kern w:val="0"/>
          <w:sz w:val="24"/>
          <w:szCs w:val="24"/>
          <w:highlight w:val="none"/>
          <w14:ligatures w14:val="none"/>
        </w:rPr>
      </w:pPr>
    </w:p>
    <w:p w14:paraId="6DAA2D28">
      <w:pPr>
        <w:widowControl/>
        <w:spacing w:line="560" w:lineRule="exact"/>
        <w:rPr>
          <w:rFonts w:hint="eastAsia" w:ascii="Times New Roman" w:hAnsi="Times New Roman" w:eastAsia="黑体" w:cs="Times New Roman"/>
          <w:bCs/>
          <w:kern w:val="0"/>
          <w:sz w:val="24"/>
          <w:szCs w:val="24"/>
          <w:highlight w:val="none"/>
          <w14:ligatures w14:val="none"/>
        </w:rPr>
      </w:pPr>
    </w:p>
    <w:p w14:paraId="46BBD24F">
      <w:pPr>
        <w:widowControl/>
        <w:spacing w:line="560" w:lineRule="exact"/>
        <w:rPr>
          <w:rFonts w:hint="default" w:ascii="Times New Roman" w:hAnsi="Times New Roman" w:eastAsia="黑体" w:cs="Times New Roman"/>
          <w:bCs/>
          <w:kern w:val="0"/>
          <w:sz w:val="24"/>
          <w:szCs w:val="24"/>
          <w:highlight w:val="none"/>
          <w:lang w:val="en-US"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w:t>
      </w:r>
      <w:r>
        <w:rPr>
          <w:rFonts w:hint="eastAsia" w:eastAsia="黑体" w:cs="Times New Roman"/>
          <w:bCs/>
          <w:kern w:val="0"/>
          <w:sz w:val="24"/>
          <w:szCs w:val="24"/>
          <w:highlight w:val="none"/>
          <w:lang w:val="en-US" w:eastAsia="zh-CN"/>
          <w14:ligatures w14:val="none"/>
        </w:rPr>
        <w:t>3</w:t>
      </w:r>
    </w:p>
    <w:p w14:paraId="3521AA1F">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bookmarkStart w:id="54" w:name="_Toc18758"/>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bookmarkEnd w:id="54"/>
    </w:p>
    <w:p w14:paraId="276D84CF">
      <w:pPr>
        <w:rPr>
          <w:rFonts w:hint="eastAsia"/>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28D1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05F67A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171599C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电力系统自动化技术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4DD0F88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5D37446D">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新能源学院</w:t>
            </w:r>
          </w:p>
        </w:tc>
      </w:tr>
      <w:tr w14:paraId="14AE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15323C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7C912C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14:ligatures w14:val="none"/>
              </w:rPr>
            </w:pPr>
            <w:r>
              <w:rPr>
                <w:rFonts w:hint="eastAsia" w:ascii="宋体" w:hAnsi="宋体" w:cs="仿宋"/>
                <w:b/>
                <w:bCs/>
                <w:color w:val="auto"/>
                <w:sz w:val="18"/>
                <w:szCs w:val="18"/>
                <w:highlight w:val="none"/>
                <w:lang w:val="en-US" w:eastAsia="zh-CN"/>
                <w14:ligatures w14:val="none"/>
              </w:rPr>
              <w:t>430305</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2718592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C180EAB">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大一、大二、大三</w:t>
            </w:r>
          </w:p>
        </w:tc>
      </w:tr>
      <w:tr w14:paraId="69CB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6D8F6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AC6F24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2530</w:t>
            </w:r>
          </w:p>
        </w:tc>
        <w:tc>
          <w:tcPr>
            <w:tcW w:w="942" w:type="pct"/>
            <w:vMerge w:val="restart"/>
            <w:tcBorders>
              <w:top w:val="single" w:color="auto" w:sz="4" w:space="0"/>
              <w:left w:val="single" w:color="auto" w:sz="4" w:space="0"/>
              <w:right w:val="single" w:color="auto" w:sz="4" w:space="0"/>
            </w:tcBorders>
            <w:noWrap w:val="0"/>
            <w:vAlign w:val="center"/>
          </w:tcPr>
          <w:p w14:paraId="66E7B77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29BC71F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1AB0BD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吕慧静、</w:t>
            </w:r>
            <w:r>
              <w:rPr>
                <w:rFonts w:hint="eastAsia" w:ascii="宋体" w:hAnsi="宋体" w:eastAsia="宋体" w:cs="仿宋"/>
                <w:b/>
                <w:bCs/>
                <w:color w:val="auto"/>
                <w:sz w:val="18"/>
                <w:szCs w:val="18"/>
                <w:highlight w:val="none"/>
                <w:lang w:val="en-US" w:eastAsia="zh-CN"/>
                <w14:ligatures w14:val="none"/>
              </w:rPr>
              <w:t>李亚丽</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郝林文</w:t>
            </w:r>
            <w:r>
              <w:rPr>
                <w:rFonts w:hint="eastAsia" w:ascii="宋体" w:hAnsi="宋体" w:cs="仿宋"/>
                <w:b/>
                <w:bCs/>
                <w:color w:val="auto"/>
                <w:sz w:val="18"/>
                <w:szCs w:val="18"/>
                <w:highlight w:val="none"/>
                <w:lang w:val="en-US" w:eastAsia="zh-CN"/>
                <w14:ligatures w14:val="none"/>
              </w:rPr>
              <w:t>、</w:t>
            </w:r>
          </w:p>
          <w:p w14:paraId="0BE4B6CE">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eastAsia="宋体" w:cs="仿宋"/>
                <w:b/>
                <w:bCs/>
                <w:color w:val="auto"/>
                <w:sz w:val="18"/>
                <w:szCs w:val="18"/>
                <w:highlight w:val="none"/>
                <w:lang w:val="en-US" w:eastAsia="zh-CN"/>
                <w14:ligatures w14:val="none"/>
              </w:rPr>
              <w:t>井延东</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陈嘉楠</w:t>
            </w:r>
          </w:p>
        </w:tc>
      </w:tr>
      <w:tr w14:paraId="4EAE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EADF7C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B146471">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144</w:t>
            </w:r>
          </w:p>
        </w:tc>
        <w:tc>
          <w:tcPr>
            <w:tcW w:w="942" w:type="pct"/>
            <w:vMerge w:val="continue"/>
            <w:tcBorders>
              <w:left w:val="single" w:color="auto" w:sz="4" w:space="0"/>
              <w:bottom w:val="single" w:color="auto" w:sz="4" w:space="0"/>
              <w:right w:val="single" w:color="auto" w:sz="4" w:space="0"/>
            </w:tcBorders>
            <w:noWrap w:val="0"/>
            <w:vAlign w:val="center"/>
          </w:tcPr>
          <w:p w14:paraId="0345D62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092858C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4FE84E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段志洁</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姚敬尧</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马朋飞孟晓敏</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佟甜甜</w:t>
            </w:r>
          </w:p>
        </w:tc>
      </w:tr>
      <w:tr w14:paraId="799C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2B5F966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7770A71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114277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7D5AFF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A95F9F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4C56DB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4CF754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3B20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733A472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23AAC0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37ED13E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29CEDDD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1327C30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24AC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D105B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72B2781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3945668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1FE067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94984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C64D78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18AFE7D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21AE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B771D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7DDE547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47CA109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050317C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6742D2C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5C4028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537A2534">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4065C41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398B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3D6F11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6EF3506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534FD658">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1302D6B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618CD76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0E63101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7E4D08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431DDA82">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69507BAF">
      <w:pPr>
        <w:rPr>
          <w:rFonts w:hint="eastAsia" w:ascii="宋体" w:hAnsi="宋体" w:cs="宋体"/>
          <w:color w:val="auto"/>
          <w:kern w:val="0"/>
          <w:sz w:val="24"/>
          <w:szCs w:val="24"/>
          <w:highlight w:val="none"/>
          <w14:ligatures w14:val="none"/>
        </w:rPr>
      </w:pPr>
    </w:p>
    <w:p w14:paraId="7C9DE20A">
      <w:pPr>
        <w:spacing w:line="440" w:lineRule="exact"/>
        <w:jc w:val="both"/>
        <w:rPr>
          <w:rFonts w:hint="eastAsia" w:ascii="宋体" w:hAnsi="宋体" w:eastAsia="宋体" w:cs="宋体"/>
          <w:color w:val="auto"/>
          <w:kern w:val="0"/>
          <w:sz w:val="24"/>
          <w:szCs w:val="24"/>
          <w:highlight w:val="none"/>
          <w:lang w:eastAsia="zh-CN"/>
          <w14:ligatures w14:val="none"/>
        </w:rPr>
      </w:pPr>
    </w:p>
    <w:p w14:paraId="4413A1D1">
      <w:pPr>
        <w:spacing w:line="440" w:lineRule="exact"/>
        <w:ind w:firstLine="480" w:firstLineChars="200"/>
        <w:jc w:val="right"/>
        <w:rPr>
          <w:rFonts w:hint="eastAsia" w:ascii="宋体" w:hAnsi="宋体" w:cs="宋体"/>
          <w:color w:val="auto"/>
          <w:kern w:val="0"/>
          <w:sz w:val="24"/>
          <w:szCs w:val="24"/>
          <w:highlight w:val="none"/>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CBB204-027B-49BA-852B-F7C0081822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42119F95-46C4-4D42-A2D9-A4528E2FA427}"/>
  </w:font>
  <w:font w:name="等线">
    <w:panose1 w:val="02010600030101010101"/>
    <w:charset w:val="86"/>
    <w:family w:val="auto"/>
    <w:pitch w:val="default"/>
    <w:sig w:usb0="A00002BF" w:usb1="38CF7CFA" w:usb2="00000016" w:usb3="00000000" w:csb0="0004000F" w:csb1="00000000"/>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3E42754D-E5EC-4B72-A3AE-74284058C31A}"/>
  </w:font>
  <w:font w:name="微软雅黑">
    <w:panose1 w:val="020B0503020204020204"/>
    <w:charset w:val="86"/>
    <w:family w:val="swiss"/>
    <w:pitch w:val="default"/>
    <w:sig w:usb0="80000287" w:usb1="2ACF3C50" w:usb2="00000016" w:usb3="00000000" w:csb0="0004001F" w:csb1="00000000"/>
    <w:embedRegular r:id="rId4" w:fontKey="{D22C4942-3D26-477B-B9E5-25A8741D4C86}"/>
  </w:font>
  <w:font w:name="方正小标宋_GBK">
    <w:panose1 w:val="02000000000000000000"/>
    <w:charset w:val="86"/>
    <w:family w:val="script"/>
    <w:pitch w:val="default"/>
    <w:sig w:usb0="A00002BF" w:usb1="38CF7CFA" w:usb2="00082016" w:usb3="00000000" w:csb0="00040001" w:csb1="00000000"/>
    <w:embedRegular r:id="rId5" w:fontKey="{F5EBCC03-5B39-485C-ADA3-5D44B3868DB7}"/>
  </w:font>
  <w:font w:name="方正楷体_GB2312">
    <w:panose1 w:val="02000000000000000000"/>
    <w:charset w:val="86"/>
    <w:family w:val="auto"/>
    <w:pitch w:val="default"/>
    <w:sig w:usb0="A00002BF" w:usb1="184F6CFA" w:usb2="00000012" w:usb3="00000000" w:csb0="00040001" w:csb1="00000000"/>
    <w:embedRegular r:id="rId6" w:fontKey="{C5820097-4690-452D-A4EB-8D69F8C26226}"/>
  </w:font>
  <w:font w:name="Segoe UI">
    <w:panose1 w:val="020B0502040204020203"/>
    <w:charset w:val="00"/>
    <w:family w:val="auto"/>
    <w:pitch w:val="default"/>
    <w:sig w:usb0="E4002EFF" w:usb1="C000E47F" w:usb2="00000009" w:usb3="00000000" w:csb0="200001FF" w:csb1="00000000"/>
    <w:embedRegular r:id="rId7" w:fontKey="{35A5A0F1-FBBF-4548-A333-D7F6A4798E6A}"/>
  </w:font>
  <w:font w:name="楷体">
    <w:panose1 w:val="02010609060101010101"/>
    <w:charset w:val="86"/>
    <w:family w:val="modern"/>
    <w:pitch w:val="default"/>
    <w:sig w:usb0="800002BF" w:usb1="38CF7CFA" w:usb2="00000016" w:usb3="00000000" w:csb0="00040001" w:csb1="00000000"/>
    <w:embedRegular r:id="rId8" w:fontKey="{341C171F-8B84-4689-BC0A-817D92CBC8AC}"/>
  </w:font>
  <w:font w:name="仿宋">
    <w:panose1 w:val="02010609060101010101"/>
    <w:charset w:val="86"/>
    <w:family w:val="modern"/>
    <w:pitch w:val="default"/>
    <w:sig w:usb0="800002BF" w:usb1="38CF7CFA" w:usb2="00000016" w:usb3="00000000" w:csb0="00040001" w:csb1="00000000"/>
    <w:embedRegular r:id="rId9" w:fontKey="{30FB7B00-DEFC-4C47-AC9D-0E62ECB469ED}"/>
  </w:font>
  <w:font w:name="方正仿宋_GB2312">
    <w:panose1 w:val="02000000000000000000"/>
    <w:charset w:val="86"/>
    <w:family w:val="auto"/>
    <w:pitch w:val="default"/>
    <w:sig w:usb0="A00002BF" w:usb1="184F6CFA" w:usb2="00000012" w:usb3="00000000" w:csb0="00040001" w:csb1="00000000"/>
    <w:embedRegular r:id="rId10" w:fontKey="{12525898-3D67-450E-8643-39104FFA63F1}"/>
  </w:font>
  <w:font w:name="WPSEMBED2">
    <w:panose1 w:val="02000000000000000000"/>
    <w:charset w:val="86"/>
    <w:family w:val="auto"/>
    <w:pitch w:val="default"/>
    <w:sig w:usb0="00000001" w:usb1="0800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4">
    <w:panose1 w:val="02000000000000000000"/>
    <w:charset w:val="86"/>
    <w:family w:val="auto"/>
    <w:pitch w:val="default"/>
    <w:sig w:usb0="A00002BF" w:usb1="184F6CFA" w:usb2="00000012" w:usb3="00000000" w:csb0="00040001" w:csb1="00000000"/>
  </w:font>
  <w:font w:name="WPSEMBED1">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ascii="Times New Roman" w:hAnsi="Times New Roman" w:eastAsia="黑体" w:cs="Times New Roman"/>
        <w:kern w:val="0"/>
        <w:szCs w:val="21"/>
        <w:lang w:val="en-US" w:eastAsia="zh-CN"/>
      </w:rPr>
      <w:t>电力系统自动化技术</w:t>
    </w:r>
    <w:r>
      <w:rPr>
        <w:rFonts w:hint="eastAsia" w:eastAsia="黑体"/>
        <w:kern w:val="0"/>
        <w:szCs w:val="21"/>
        <w:lang w:val="en-US" w:eastAsia="zh-CN"/>
      </w:rPr>
      <w:t>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abstractNum w:abstractNumId="1">
    <w:nsid w:val="05222ACE"/>
    <w:multiLevelType w:val="singleLevel"/>
    <w:tmpl w:val="05222ACE"/>
    <w:lvl w:ilvl="0" w:tentative="0">
      <w:start w:val="2"/>
      <w:numFmt w:val="decimal"/>
      <w:suff w:val="nothing"/>
      <w:lvlText w:val="（%1）"/>
      <w:lvlJc w:val="left"/>
    </w:lvl>
  </w:abstractNum>
  <w:abstractNum w:abstractNumId="2">
    <w:nsid w:val="2620D55E"/>
    <w:multiLevelType w:val="singleLevel"/>
    <w:tmpl w:val="2620D55E"/>
    <w:lvl w:ilvl="0" w:tentative="0">
      <w:start w:val="4"/>
      <w:numFmt w:val="chineseCounting"/>
      <w:suff w:val="nothing"/>
      <w:lvlText w:val="（%1）"/>
      <w:lvlJc w:val="left"/>
      <w:rPr>
        <w:rFonts w:hint="eastAsia"/>
      </w:rPr>
    </w:lvl>
  </w:abstractNum>
  <w:abstractNum w:abstractNumId="3">
    <w:nsid w:val="7F548FDC"/>
    <w:multiLevelType w:val="singleLevel"/>
    <w:tmpl w:val="7F548FDC"/>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13654"/>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4C1B"/>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2A2"/>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6721"/>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883901"/>
    <w:rsid w:val="0440480F"/>
    <w:rsid w:val="04DF1A8A"/>
    <w:rsid w:val="05CF13A4"/>
    <w:rsid w:val="05CF1AFF"/>
    <w:rsid w:val="06A52D74"/>
    <w:rsid w:val="07AD5B25"/>
    <w:rsid w:val="082F067D"/>
    <w:rsid w:val="08D917FD"/>
    <w:rsid w:val="09E813E1"/>
    <w:rsid w:val="0A2A393B"/>
    <w:rsid w:val="0A352F90"/>
    <w:rsid w:val="0B131300"/>
    <w:rsid w:val="0D0904F0"/>
    <w:rsid w:val="0DD002B9"/>
    <w:rsid w:val="0DDB70EE"/>
    <w:rsid w:val="0E71409B"/>
    <w:rsid w:val="0F7B24F3"/>
    <w:rsid w:val="0FB64C56"/>
    <w:rsid w:val="10703EDE"/>
    <w:rsid w:val="108550E0"/>
    <w:rsid w:val="10891786"/>
    <w:rsid w:val="110B3F03"/>
    <w:rsid w:val="116F637A"/>
    <w:rsid w:val="123E0DFD"/>
    <w:rsid w:val="12AB39AF"/>
    <w:rsid w:val="13940298"/>
    <w:rsid w:val="13BC50B0"/>
    <w:rsid w:val="1510411E"/>
    <w:rsid w:val="15945E76"/>
    <w:rsid w:val="171F3E7E"/>
    <w:rsid w:val="18191B17"/>
    <w:rsid w:val="198C19F9"/>
    <w:rsid w:val="1994787E"/>
    <w:rsid w:val="1A096DC4"/>
    <w:rsid w:val="1A445924"/>
    <w:rsid w:val="1B132AFA"/>
    <w:rsid w:val="1B602BF9"/>
    <w:rsid w:val="1CF20740"/>
    <w:rsid w:val="1DA5166B"/>
    <w:rsid w:val="1DD16C39"/>
    <w:rsid w:val="1F3C3740"/>
    <w:rsid w:val="1F6A149A"/>
    <w:rsid w:val="20F1259A"/>
    <w:rsid w:val="21687C5B"/>
    <w:rsid w:val="219D77D1"/>
    <w:rsid w:val="226755FF"/>
    <w:rsid w:val="243E5205"/>
    <w:rsid w:val="24F87EB7"/>
    <w:rsid w:val="26380843"/>
    <w:rsid w:val="264E4600"/>
    <w:rsid w:val="26647BE9"/>
    <w:rsid w:val="27402CF7"/>
    <w:rsid w:val="276C6D8F"/>
    <w:rsid w:val="2892191C"/>
    <w:rsid w:val="28BB7154"/>
    <w:rsid w:val="29915199"/>
    <w:rsid w:val="2A7E3A46"/>
    <w:rsid w:val="2BF770A9"/>
    <w:rsid w:val="2D144984"/>
    <w:rsid w:val="2D24719C"/>
    <w:rsid w:val="2DE41D3C"/>
    <w:rsid w:val="2E66526B"/>
    <w:rsid w:val="2E874865"/>
    <w:rsid w:val="30670A02"/>
    <w:rsid w:val="307B44AD"/>
    <w:rsid w:val="30B8300C"/>
    <w:rsid w:val="31494069"/>
    <w:rsid w:val="31532C6E"/>
    <w:rsid w:val="325A6A70"/>
    <w:rsid w:val="348455AF"/>
    <w:rsid w:val="34EC7728"/>
    <w:rsid w:val="35223149"/>
    <w:rsid w:val="354D2F7F"/>
    <w:rsid w:val="35867971"/>
    <w:rsid w:val="35D54660"/>
    <w:rsid w:val="3624775F"/>
    <w:rsid w:val="372B5D93"/>
    <w:rsid w:val="39396CB4"/>
    <w:rsid w:val="399B1E64"/>
    <w:rsid w:val="39F407A5"/>
    <w:rsid w:val="3ACC6031"/>
    <w:rsid w:val="3B38059C"/>
    <w:rsid w:val="3C4A2E77"/>
    <w:rsid w:val="3D1F6926"/>
    <w:rsid w:val="3DB633CE"/>
    <w:rsid w:val="3E330175"/>
    <w:rsid w:val="3F560A40"/>
    <w:rsid w:val="3F8847ED"/>
    <w:rsid w:val="4060552B"/>
    <w:rsid w:val="40D126B9"/>
    <w:rsid w:val="40F47F9D"/>
    <w:rsid w:val="41082D08"/>
    <w:rsid w:val="42D178AE"/>
    <w:rsid w:val="433575D3"/>
    <w:rsid w:val="43536B83"/>
    <w:rsid w:val="44426F50"/>
    <w:rsid w:val="449B1DF0"/>
    <w:rsid w:val="44FE16D9"/>
    <w:rsid w:val="45F45E51"/>
    <w:rsid w:val="463D4287"/>
    <w:rsid w:val="4678706D"/>
    <w:rsid w:val="47446A78"/>
    <w:rsid w:val="484F022F"/>
    <w:rsid w:val="49CB752A"/>
    <w:rsid w:val="4A8A736F"/>
    <w:rsid w:val="4B9304A5"/>
    <w:rsid w:val="4C2130F3"/>
    <w:rsid w:val="4C677412"/>
    <w:rsid w:val="4C703921"/>
    <w:rsid w:val="4D0B0C3B"/>
    <w:rsid w:val="4D5B7B4C"/>
    <w:rsid w:val="4DBE0454"/>
    <w:rsid w:val="4EE5747E"/>
    <w:rsid w:val="4F043B94"/>
    <w:rsid w:val="50947199"/>
    <w:rsid w:val="51032F27"/>
    <w:rsid w:val="52974C6D"/>
    <w:rsid w:val="53A54549"/>
    <w:rsid w:val="53F16BC7"/>
    <w:rsid w:val="545F361A"/>
    <w:rsid w:val="55B856D8"/>
    <w:rsid w:val="56F00EA2"/>
    <w:rsid w:val="56F03CB1"/>
    <w:rsid w:val="57805D82"/>
    <w:rsid w:val="596411B7"/>
    <w:rsid w:val="599E0097"/>
    <w:rsid w:val="5A0E3B19"/>
    <w:rsid w:val="5A955FE8"/>
    <w:rsid w:val="5BE34A4E"/>
    <w:rsid w:val="5C941ABA"/>
    <w:rsid w:val="5E2F7D75"/>
    <w:rsid w:val="5ED0639A"/>
    <w:rsid w:val="5FB25842"/>
    <w:rsid w:val="60B33F1D"/>
    <w:rsid w:val="6200468F"/>
    <w:rsid w:val="62E4334D"/>
    <w:rsid w:val="64CA7CEA"/>
    <w:rsid w:val="66A3383B"/>
    <w:rsid w:val="66AF0E04"/>
    <w:rsid w:val="677C34FF"/>
    <w:rsid w:val="67B32C30"/>
    <w:rsid w:val="69C064B2"/>
    <w:rsid w:val="69D519B1"/>
    <w:rsid w:val="69ED7058"/>
    <w:rsid w:val="6B9E0A74"/>
    <w:rsid w:val="6C02366F"/>
    <w:rsid w:val="6C37655B"/>
    <w:rsid w:val="6C7F158F"/>
    <w:rsid w:val="6CB40765"/>
    <w:rsid w:val="6DA70FF2"/>
    <w:rsid w:val="6E155830"/>
    <w:rsid w:val="6E5D0B20"/>
    <w:rsid w:val="6F65094C"/>
    <w:rsid w:val="6F942D9B"/>
    <w:rsid w:val="705D27E4"/>
    <w:rsid w:val="70A5645C"/>
    <w:rsid w:val="70D8620A"/>
    <w:rsid w:val="71496F6A"/>
    <w:rsid w:val="7174582F"/>
    <w:rsid w:val="73927CFE"/>
    <w:rsid w:val="746C4500"/>
    <w:rsid w:val="757F1917"/>
    <w:rsid w:val="759B75AD"/>
    <w:rsid w:val="76685F07"/>
    <w:rsid w:val="769F1FAA"/>
    <w:rsid w:val="77505319"/>
    <w:rsid w:val="7B5573A2"/>
    <w:rsid w:val="7B590514"/>
    <w:rsid w:val="7DE14B95"/>
    <w:rsid w:val="7E5A62C9"/>
    <w:rsid w:val="7F0C421B"/>
    <w:rsid w:val="7FC00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1075</Words>
  <Characters>1202</Characters>
  <Lines>6900</Lines>
  <Paragraphs>4882</Paragraphs>
  <TotalTime>0</TotalTime>
  <ScaleCrop>false</ScaleCrop>
  <LinksUpToDate>false</LinksUpToDate>
  <CharactersWithSpaces>1245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2025-01-17T01:05:00Z</cp:lastPrinted>
  <dcterms:modified xsi:type="dcterms:W3CDTF">2025-12-25T09:43:05Z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4A47AB577F794F85882B19DA793D33D5_13</vt:lpwstr>
  </property>
  <property fmtid="{D5CDD505-2E9C-101B-9397-08002B2CF9AE}" pid="4" name="KSOTemplateDocerSaveRecord">
    <vt:lpwstr>eyJoZGlkIjoiNjU2ZjJmZWJiNmRmOTM1OGQyMDkwZDMxMDBiZTdlOTciLCJ1c2VySWQiOiIyNzM0Nzk4NzYifQ==</vt:lpwstr>
  </property>
</Properties>
</file>