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5DABB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:highlight w:val="none"/>
          <w14:ligatures w14:val="none"/>
        </w:rPr>
      </w:pPr>
      <w:bookmarkStart w:id="0" w:name="_Toc51516384"/>
      <w:r>
        <w:rPr>
          <w:rFonts w:hint="eastAsia" w:ascii="微软雅黑" w:hAnsi="微软雅黑" w:eastAsia="微软雅黑" w:cs="微软雅黑"/>
          <w:b/>
          <w:color w:val="auto"/>
          <w:sz w:val="40"/>
          <w:szCs w:val="40"/>
          <w:highlight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3277235</wp:posOffset>
            </wp:positionH>
            <wp:positionV relativeFrom="paragraph">
              <wp:posOffset>80645</wp:posOffset>
            </wp:positionV>
            <wp:extent cx="1941195" cy="528955"/>
            <wp:effectExtent l="0" t="0" r="1905" b="4445"/>
            <wp:wrapNone/>
            <wp:docPr id="3" name="图片 2" descr="微信图片_2021011308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2101130838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3961F3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:highlight w:val="none"/>
          <w14:ligatures w14:val="none"/>
        </w:rPr>
      </w:pPr>
    </w:p>
    <w:p w14:paraId="1E6FA622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:highlight w:val="none"/>
          <w14:ligatures w14:val="none"/>
        </w:rPr>
      </w:pPr>
    </w:p>
    <w:p w14:paraId="3C452DC2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:highlight w:val="none"/>
          <w14:ligatures w14:val="none"/>
        </w:rPr>
      </w:pPr>
    </w:p>
    <w:p w14:paraId="44F94949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  <w:r>
        <w:rPr>
          <w:rFonts w:hint="eastAsia" w:ascii="方正小标宋简体" w:hAnsi="黑体" w:eastAsia="方正小标宋简体"/>
          <w:color w:val="auto"/>
          <w:sz w:val="56"/>
          <w:szCs w:val="56"/>
          <w:highlight w:val="none"/>
          <w:lang w:val="en-US" w:eastAsia="zh-CN"/>
          <w14:ligatures w14:val="none"/>
        </w:rPr>
        <w:t>机电一体化（中外合作）</w:t>
      </w:r>
      <w:r>
        <w:rPr>
          <w:rFonts w:hint="eastAsia" w:ascii="方正小标宋简体" w:eastAsia="方正小标宋简体"/>
          <w:color w:val="auto"/>
          <w:sz w:val="56"/>
          <w:szCs w:val="56"/>
          <w:highlight w:val="none"/>
          <w:lang w:val="zh-CN"/>
          <w14:ligatures w14:val="none"/>
        </w:rPr>
        <w:t>专业</w:t>
      </w:r>
    </w:p>
    <w:p w14:paraId="2A7D5F3F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  <w:bookmarkStart w:id="1" w:name="_Toc17575"/>
      <w:bookmarkStart w:id="2" w:name="_Toc28838"/>
      <w:r>
        <w:rPr>
          <w:rFonts w:hint="eastAsia"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  <w:t>人才培养方案</w:t>
      </w:r>
      <w:bookmarkEnd w:id="0"/>
      <w:bookmarkEnd w:id="1"/>
      <w:bookmarkEnd w:id="2"/>
    </w:p>
    <w:p w14:paraId="26BBB2AE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</w:p>
    <w:p w14:paraId="09C278EF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</w:p>
    <w:p w14:paraId="04A61363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</w:p>
    <w:p w14:paraId="72427708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</w:p>
    <w:p w14:paraId="62DB3EB9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</w:p>
    <w:p w14:paraId="7ADD6557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highlight w:val="none"/>
          <w:lang w:val="zh-CN"/>
          <w14:ligatures w14:val="none"/>
        </w:rPr>
      </w:pPr>
    </w:p>
    <w:p w14:paraId="1A85A921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30"/>
          <w:szCs w:val="30"/>
          <w:highlight w:val="none"/>
          <w:lang w:val="zh-CN"/>
          <w14:ligatures w14:val="none"/>
        </w:rPr>
      </w:pPr>
    </w:p>
    <w:p w14:paraId="692FD3B0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30"/>
          <w:szCs w:val="30"/>
          <w:highlight w:val="none"/>
          <w:lang w:val="zh-CN"/>
          <w14:ligatures w14:val="none"/>
        </w:rPr>
      </w:pPr>
      <w:r>
        <w:rPr>
          <w:rFonts w:hint="eastAsia" w:ascii="方正小标宋简体" w:hAnsi="黑体" w:eastAsia="方正小标宋简体"/>
          <w:color w:val="auto"/>
          <w:sz w:val="30"/>
          <w:szCs w:val="30"/>
          <w:highlight w:val="none"/>
          <w:lang w:val="en-US" w:eastAsia="zh-CN"/>
          <w14:ligatures w14:val="none"/>
        </w:rPr>
        <w:t>数智工程</w:t>
      </w:r>
      <w:r>
        <w:rPr>
          <w:rFonts w:hint="eastAsia" w:ascii="方正小标宋简体" w:hAnsi="黑体" w:eastAsia="方正小标宋简体"/>
          <w:color w:val="auto"/>
          <w:sz w:val="30"/>
          <w:szCs w:val="30"/>
          <w:highlight w:val="none"/>
          <w:lang w:val="zh-CN"/>
          <w14:ligatures w14:val="none"/>
        </w:rPr>
        <w:t>学院</w:t>
      </w:r>
    </w:p>
    <w:p w14:paraId="790E0BA7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30"/>
          <w:szCs w:val="30"/>
          <w:highlight w:val="none"/>
          <w:lang w:val="zh-CN"/>
          <w14:ligatures w14:val="none"/>
        </w:rPr>
      </w:pPr>
      <w:r>
        <w:rPr>
          <w:rFonts w:hint="eastAsia" w:ascii="方正小标宋简体" w:hAnsi="黑体" w:eastAsia="方正小标宋简体"/>
          <w:color w:val="auto"/>
          <w:sz w:val="30"/>
          <w:szCs w:val="30"/>
          <w:highlight w:val="none"/>
          <w:lang w:val="en-US" w:eastAsia="zh-CN"/>
          <w14:ligatures w14:val="none"/>
        </w:rPr>
        <w:t>2025</w:t>
      </w:r>
      <w:r>
        <w:rPr>
          <w:rFonts w:hint="eastAsia" w:ascii="方正小标宋简体" w:hAnsi="黑体" w:eastAsia="方正小标宋简体"/>
          <w:color w:val="auto"/>
          <w:sz w:val="30"/>
          <w:szCs w:val="30"/>
          <w:highlight w:val="none"/>
          <w:lang w:val="zh-CN"/>
          <w14:ligatures w14:val="none"/>
        </w:rPr>
        <w:t>年</w:t>
      </w:r>
      <w:r>
        <w:rPr>
          <w:rFonts w:hint="eastAsia" w:ascii="方正小标宋简体" w:hAnsi="黑体" w:eastAsia="方正小标宋简体"/>
          <w:color w:val="auto"/>
          <w:sz w:val="30"/>
          <w:szCs w:val="30"/>
          <w:highlight w:val="none"/>
          <w:lang w:val="en-US" w:eastAsia="zh-CN"/>
          <w14:ligatures w14:val="none"/>
        </w:rPr>
        <w:t>12</w:t>
      </w:r>
      <w:r>
        <w:rPr>
          <w:rFonts w:hint="eastAsia" w:ascii="方正小标宋简体" w:hAnsi="黑体" w:eastAsia="方正小标宋简体"/>
          <w:color w:val="auto"/>
          <w:sz w:val="30"/>
          <w:szCs w:val="30"/>
          <w:highlight w:val="none"/>
          <w:lang w:val="zh-CN"/>
          <w14:ligatures w14:val="none"/>
        </w:rPr>
        <w:t>月</w:t>
      </w:r>
    </w:p>
    <w:p w14:paraId="0AA88569">
      <w:pPr>
        <w:widowControl/>
        <w:jc w:val="left"/>
        <w:rPr>
          <w:rFonts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</w:pPr>
      <w:r>
        <w:rPr>
          <w:rFonts w:ascii="方正小标宋_GBK" w:hAnsi="方正小标宋_GBK" w:eastAsia="方正小标宋_GBK" w:cs="方正小标宋_GBK"/>
          <w:color w:val="auto"/>
          <w:kern w:val="0"/>
          <w:sz w:val="36"/>
          <w:szCs w:val="36"/>
          <w:highlight w:val="none"/>
          <w:lang w:val="zh-CN"/>
          <w14:ligatures w14:val="none"/>
        </w:rPr>
        <w:br w:type="page"/>
      </w:r>
    </w:p>
    <w:p w14:paraId="68AB001D">
      <w:pPr>
        <w:jc w:val="center"/>
        <w:rPr>
          <w:rFonts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  <w:t xml:space="preserve">目 </w:t>
      </w:r>
      <w:r>
        <w:rPr>
          <w:rFonts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  <w:t xml:space="preserve"> </w:t>
      </w:r>
      <w:r>
        <w:rPr>
          <w:rFonts w:hint="eastAsia"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  <w:t>录</w:t>
      </w:r>
    </w:p>
    <w:p w14:paraId="033053DF">
      <w:pPr>
        <w:jc w:val="center"/>
        <w:rPr>
          <w:rFonts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</w:pPr>
    </w:p>
    <w:p w14:paraId="700E44BC">
      <w:pPr>
        <w:pStyle w:val="18"/>
        <w:tabs>
          <w:tab w:val="right" w:leader="dot" w:pos="8296"/>
        </w:tabs>
        <w:spacing w:line="440" w:lineRule="exact"/>
        <w:ind w:firstLine="643" w:firstLineChars="268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黑体" w:cs="方正小标宋_GBK"/>
          <w:color w:val="auto"/>
          <w:sz w:val="24"/>
          <w:szCs w:val="24"/>
          <w:highlight w:val="none"/>
          <w14:ligatures w14:val="none"/>
        </w:rPr>
        <w:fldChar w:fldCharType="begin"/>
      </w:r>
      <w:r>
        <w:rPr>
          <w:rFonts w:ascii="Times New Roman" w:hAnsi="Times New Roman" w:eastAsia="黑体" w:cs="方正小标宋_GBK"/>
          <w:color w:val="auto"/>
          <w:sz w:val="24"/>
          <w:szCs w:val="24"/>
          <w:highlight w:val="none"/>
          <w14:ligatures w14:val="none"/>
        </w:rPr>
        <w:instrText xml:space="preserve"> </w:instrText>
      </w:r>
      <w:r>
        <w:rPr>
          <w:rFonts w:hint="eastAsia" w:ascii="Times New Roman" w:hAnsi="Times New Roman" w:eastAsia="黑体" w:cs="方正小标宋_GBK"/>
          <w:color w:val="auto"/>
          <w:sz w:val="24"/>
          <w:szCs w:val="24"/>
          <w:highlight w:val="none"/>
          <w14:ligatures w14:val="none"/>
        </w:rPr>
        <w:instrText xml:space="preserve">TOC \o "1-2" \h \z \u</w:instrText>
      </w:r>
      <w:r>
        <w:rPr>
          <w:rFonts w:ascii="Times New Roman" w:hAnsi="Times New Roman" w:eastAsia="黑体" w:cs="方正小标宋_GBK"/>
          <w:color w:val="auto"/>
          <w:sz w:val="24"/>
          <w:szCs w:val="24"/>
          <w:highlight w:val="none"/>
          <w14:ligatures w14:val="none"/>
        </w:rPr>
        <w:instrText xml:space="preserve"> </w:instrText>
      </w:r>
      <w:r>
        <w:rPr>
          <w:rFonts w:ascii="Times New Roman" w:hAnsi="Times New Roman" w:eastAsia="黑体" w:cs="方正小标宋_GBK"/>
          <w:color w:val="auto"/>
          <w:sz w:val="24"/>
          <w:szCs w:val="24"/>
          <w:highlight w:val="none"/>
          <w14:ligatures w14:val="none"/>
        </w:rPr>
        <w:fldChar w:fldCharType="separate"/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"_Toc187660906"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一、专业名称及代码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_Toc187660906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6E6FDF6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"_Toc187660907"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二、入学基本要求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_Toc187660907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54D9593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"_Toc187660908"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三、基本修业年限与</w:t>
      </w:r>
      <w:r>
        <w:rPr>
          <w:rStyle w:val="29"/>
          <w:rFonts w:hint="eastAsia" w:ascii="Times New Roman" w:hAnsi="Times New Roman" w:eastAsia="黑体"/>
          <w:color w:val="auto"/>
          <w:sz w:val="24"/>
          <w:szCs w:val="24"/>
          <w:highlight w:val="none"/>
          <w:lang w:val="en-US" w:eastAsia="zh-CN"/>
        </w:rPr>
        <w:t>学历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_Toc187660908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313F7542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"_Toc187660909"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四、职业面向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_Toc187660909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6A82314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"_Toc187660910"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五、培养目标及培养规格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_Toc187660910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4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1FA86102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"_Toc187660911"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（一）培养目标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_Toc187660911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4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199E4DC4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"_Toc187660912"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（二）培养规格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_Toc187660912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4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26D7688A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"_Toc187660914"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六、课程设置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_Toc187660914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6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1223D58A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"_Toc187660915"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（一）公共基础课程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_Toc187660915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75D18F63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"_Toc187660915"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val="en-US" w:eastAsia="zh-CN"/>
        </w:rPr>
        <w:t>1.思想政治教育模块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_Toc187660915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2B78E839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"_Toc187660915"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val="en-US" w:eastAsia="zh-CN"/>
        </w:rPr>
        <w:t>2.人文素质教育模块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_Toc187660915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39AFB1BC">
      <w:pPr>
        <w:pStyle w:val="19"/>
        <w:tabs>
          <w:tab w:val="right" w:leader="dot" w:pos="8296"/>
        </w:tabs>
        <w:spacing w:line="440" w:lineRule="exact"/>
        <w:rPr>
          <w:rFonts w:hint="default" w:eastAsia="宋体"/>
          <w:highlight w:val="none"/>
          <w:lang w:val="en-US" w:eastAsia="zh-CN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"_Toc187660915"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val="en-US" w:eastAsia="zh-CN"/>
        </w:rPr>
        <w:t>3.创新创业教育模块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_Toc187660915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0C00B803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"_Toc187660916"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（二）专业课程</w:t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eastAsia="zh-CN"/>
        </w:rPr>
        <w:t>（</w:t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val="en-US" w:eastAsia="zh-CN"/>
        </w:rPr>
        <w:t>职业技术教育模块</w:t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eastAsia="zh-CN"/>
        </w:rPr>
        <w:t>）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_Toc187660916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0E7E1EB4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\l "_Toc187660917" </w:instrText>
      </w:r>
      <w:r>
        <w:rPr>
          <w:highlight w:val="none"/>
        </w:rPr>
        <w:fldChar w:fldCharType="separate"/>
      </w:r>
      <w:r>
        <w:rPr>
          <w:rStyle w:val="29"/>
          <w:rFonts w:eastAsia="楷体"/>
          <w:kern w:val="0"/>
          <w:sz w:val="24"/>
          <w:szCs w:val="24"/>
          <w:highlight w:val="none"/>
        </w:rPr>
        <w:t>（三）</w:t>
      </w:r>
      <w:r>
        <w:rPr>
          <w:rStyle w:val="29"/>
          <w:rFonts w:hint="eastAsia" w:eastAsia="楷体"/>
          <w:kern w:val="0"/>
          <w:sz w:val="24"/>
          <w:szCs w:val="24"/>
          <w:highlight w:val="none"/>
          <w:lang w:val="en-US" w:eastAsia="zh-CN"/>
        </w:rPr>
        <w:t>独立开设实践</w:t>
      </w:r>
      <w:r>
        <w:rPr>
          <w:rStyle w:val="29"/>
          <w:rFonts w:eastAsia="楷体"/>
          <w:kern w:val="0"/>
          <w:sz w:val="24"/>
          <w:szCs w:val="24"/>
          <w:highlight w:val="none"/>
        </w:rPr>
        <w:t>环节</w:t>
      </w:r>
      <w:r>
        <w:rPr>
          <w:sz w:val="24"/>
          <w:szCs w:val="24"/>
          <w:highlight w:val="none"/>
        </w:rPr>
        <w:tab/>
      </w:r>
      <w:r>
        <w:rPr>
          <w:sz w:val="24"/>
          <w:szCs w:val="24"/>
          <w:highlight w:val="none"/>
        </w:rPr>
        <w:fldChar w:fldCharType="begin"/>
      </w:r>
      <w:r>
        <w:rPr>
          <w:sz w:val="24"/>
          <w:szCs w:val="24"/>
          <w:highlight w:val="none"/>
        </w:rPr>
        <w:instrText xml:space="preserve"> PAGEREF _Toc187660917 \h </w:instrText>
      </w:r>
      <w:r>
        <w:rPr>
          <w:sz w:val="24"/>
          <w:szCs w:val="24"/>
          <w:highlight w:val="none"/>
        </w:rPr>
        <w:fldChar w:fldCharType="separate"/>
      </w:r>
      <w:r>
        <w:rPr>
          <w:sz w:val="24"/>
          <w:szCs w:val="24"/>
          <w:highlight w:val="none"/>
        </w:rPr>
        <w:t>7</w:t>
      </w:r>
      <w:r>
        <w:rPr>
          <w:sz w:val="24"/>
          <w:szCs w:val="24"/>
          <w:highlight w:val="none"/>
        </w:rPr>
        <w:fldChar w:fldCharType="end"/>
      </w:r>
      <w:r>
        <w:rPr>
          <w:sz w:val="24"/>
          <w:szCs w:val="24"/>
          <w:highlight w:val="none"/>
        </w:rPr>
        <w:fldChar w:fldCharType="end"/>
      </w:r>
    </w:p>
    <w:p w14:paraId="035686AE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"_Toc187660919"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七、教学进程总体安排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_Toc187660919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9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29798373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"_Toc187660920"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八、实施保障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_Toc187660920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12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35B49C22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"_Toc187660921"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（一）师资队伍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_Toc187660921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12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6CD69785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"_Toc187660922"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（二）教学设施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_Toc187660922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13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7F7FBAFB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"_Toc187660923"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（三）教学资源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_Toc187660923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15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62351E27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"_Toc187660924"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（四）教学方法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_Toc187660924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16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2AD29875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"_Toc187660925"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（五）学习评价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_Toc187660925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16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6C2F959F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:highlight w:val="none"/>
          <w14:ligatures w14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"_Toc187660926"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  <w:highlight w:val="none"/>
        </w:rPr>
        <w:t>（六）质量</w:t>
      </w:r>
      <w:r>
        <w:rPr>
          <w:rStyle w:val="29"/>
          <w:rFonts w:hint="eastAsia" w:eastAsia="楷体"/>
          <w:color w:val="auto"/>
          <w:kern w:val="0"/>
          <w:sz w:val="24"/>
          <w:szCs w:val="24"/>
          <w:highlight w:val="none"/>
          <w:lang w:val="en-US" w:eastAsia="zh-CN"/>
        </w:rPr>
        <w:t>保障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PAGEREF _Toc187660926 \h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color w:val="auto"/>
          <w:sz w:val="24"/>
          <w:szCs w:val="24"/>
          <w:highlight w:val="none"/>
        </w:rPr>
        <w:t>16</w:t>
      </w:r>
      <w:r>
        <w:rPr>
          <w:color w:val="auto"/>
          <w:sz w:val="24"/>
          <w:szCs w:val="24"/>
          <w:highlight w:val="none"/>
        </w:rPr>
        <w:fldChar w:fldCharType="end"/>
      </w:r>
      <w:r>
        <w:rPr>
          <w:color w:val="auto"/>
          <w:sz w:val="24"/>
          <w:szCs w:val="24"/>
          <w:highlight w:val="none"/>
        </w:rPr>
        <w:fldChar w:fldCharType="end"/>
      </w:r>
    </w:p>
    <w:p w14:paraId="788BDBC9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"_Toc187660927"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九、毕业要求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_Toc187660927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17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287BA4EF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"_Toc187660928"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十、方案编制人员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_Toc187660928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18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2A73227E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\l "_Toc187660929" </w:instrText>
      </w:r>
      <w:r>
        <w:rPr>
          <w:color w:val="auto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十一、附件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instrText xml:space="preserve"> PAGEREF _Toc187660929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t>18</w:t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  <w:highlight w:val="none"/>
        </w:rPr>
        <w:fldChar w:fldCharType="end"/>
      </w:r>
    </w:p>
    <w:p w14:paraId="1DFF020F">
      <w:pPr>
        <w:spacing w:line="440" w:lineRule="exact"/>
        <w:jc w:val="center"/>
        <w:rPr>
          <w:rFonts w:ascii="黑体" w:hAnsi="黑体" w:eastAsia="黑体" w:cs="方正小标宋_GBK"/>
          <w:color w:val="auto"/>
          <w:sz w:val="32"/>
          <w:szCs w:val="32"/>
          <w:highlight w:val="none"/>
          <w14:ligatures w14:val="none"/>
        </w:rPr>
      </w:pPr>
      <w:r>
        <w:rPr>
          <w:rFonts w:eastAsia="黑体" w:cs="方正小标宋_GBK"/>
          <w:color w:val="auto"/>
          <w:sz w:val="24"/>
          <w:szCs w:val="24"/>
          <w:highlight w:val="none"/>
          <w14:ligatures w14:val="none"/>
        </w:rPr>
        <w:fldChar w:fldCharType="end"/>
      </w:r>
    </w:p>
    <w:p w14:paraId="5AFEBB76">
      <w:pPr>
        <w:ind w:firstLine="720" w:firstLineChars="200"/>
        <w:rPr>
          <w:rFonts w:ascii="方正小标宋_GBK" w:hAnsi="方正小标宋_GBK" w:eastAsia="方正小标宋_GBK" w:cs="方正小标宋_GBK"/>
          <w:color w:val="auto"/>
          <w:sz w:val="36"/>
          <w:szCs w:val="36"/>
          <w:highlight w:val="none"/>
          <w14:ligatures w14:val="none"/>
        </w:rPr>
      </w:pPr>
    </w:p>
    <w:p w14:paraId="5C6B78CE">
      <w:pPr>
        <w:ind w:firstLine="720" w:firstLineChars="200"/>
        <w:rPr>
          <w:rFonts w:ascii="方正小标宋_GBK" w:hAnsi="方正小标宋_GBK" w:eastAsia="方正小标宋_GBK" w:cs="方正小标宋_GBK"/>
          <w:color w:val="auto"/>
          <w:sz w:val="36"/>
          <w:szCs w:val="36"/>
          <w:highlight w:val="none"/>
          <w14:ligatures w14:val="none"/>
        </w:rPr>
        <w:sectPr>
          <w:headerReference r:id="rId3" w:type="default"/>
          <w:pgSz w:w="11906" w:h="16838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4A48AC0">
      <w:pPr>
        <w:spacing w:line="440" w:lineRule="exact"/>
        <w:jc w:val="center"/>
        <w:rPr>
          <w:rFonts w:eastAsia="黑体"/>
          <w:color w:val="auto"/>
          <w:sz w:val="32"/>
          <w:szCs w:val="32"/>
          <w:highlight w:val="none"/>
          <w:lang w:val="zh-CN"/>
          <w14:ligatures w14:val="none"/>
        </w:rPr>
      </w:pPr>
      <w:bookmarkStart w:id="3" w:name="_Toc3212"/>
    </w:p>
    <w:p w14:paraId="376B8BA4">
      <w:pPr>
        <w:spacing w:line="440" w:lineRule="exact"/>
        <w:jc w:val="center"/>
        <w:rPr>
          <w:rFonts w:eastAsia="黑体"/>
          <w:color w:val="auto"/>
          <w:sz w:val="32"/>
          <w:szCs w:val="32"/>
          <w:highlight w:val="none"/>
          <w:lang w:val="zh-CN"/>
          <w14:ligatures w14:val="none"/>
        </w:rPr>
      </w:pPr>
      <w:r>
        <w:rPr>
          <w:rFonts w:hint="eastAsia" w:eastAsia="黑体"/>
          <w:color w:val="auto"/>
          <w:sz w:val="32"/>
          <w:szCs w:val="32"/>
          <w:highlight w:val="none"/>
          <w:lang w:val="en-US" w:eastAsia="zh-CN"/>
          <w14:ligatures w14:val="none"/>
        </w:rPr>
        <w:t>机电一体化（中外合作）</w:t>
      </w:r>
      <w:r>
        <w:rPr>
          <w:rFonts w:eastAsia="黑体"/>
          <w:color w:val="auto"/>
          <w:sz w:val="32"/>
          <w:szCs w:val="32"/>
          <w:highlight w:val="none"/>
          <w:lang w:val="zh-CN"/>
          <w14:ligatures w14:val="none"/>
        </w:rPr>
        <w:t>专业人才培养方案</w:t>
      </w:r>
      <w:bookmarkEnd w:id="3"/>
    </w:p>
    <w:p w14:paraId="33D8ECA5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4" w:name="_Toc12593"/>
      <w:bookmarkStart w:id="5" w:name="_Toc22830"/>
      <w:bookmarkStart w:id="6" w:name="_Toc187660906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一、专业名称及代码</w:t>
      </w:r>
      <w:bookmarkEnd w:id="4"/>
      <w:bookmarkEnd w:id="5"/>
      <w:bookmarkEnd w:id="6"/>
    </w:p>
    <w:p w14:paraId="06AE1C26">
      <w:pPr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</w:pPr>
      <w:bookmarkStart w:id="7" w:name="_Toc187660907"/>
      <w:bookmarkStart w:id="8" w:name="_Toc16338"/>
      <w:bookmarkStart w:id="9" w:name="_Toc30263"/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机电一体化技术专业(460301H)</w:t>
      </w:r>
    </w:p>
    <w:p w14:paraId="7759698E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二、入学基本要求</w:t>
      </w:r>
      <w:bookmarkEnd w:id="7"/>
      <w:bookmarkEnd w:id="8"/>
      <w:bookmarkEnd w:id="9"/>
    </w:p>
    <w:p w14:paraId="3C33624D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中等职业学校毕业、普通高级中学毕业或具备同等学力。</w:t>
      </w:r>
    </w:p>
    <w:p w14:paraId="1A4EE53D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color w:val="auto"/>
          <w:sz w:val="24"/>
          <w:szCs w:val="24"/>
          <w:highlight w:val="none"/>
          <w:lang w:val="en-US" w:eastAsia="zh-CN"/>
          <w14:ligatures w14:val="none"/>
        </w:rPr>
      </w:pPr>
      <w:bookmarkStart w:id="10" w:name="_Toc17350"/>
      <w:bookmarkStart w:id="11" w:name="_Toc187660908"/>
      <w:bookmarkStart w:id="12" w:name="_Toc10594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三、基本修业年限与</w:t>
      </w:r>
      <w:bookmarkEnd w:id="10"/>
      <w:bookmarkEnd w:id="11"/>
      <w:bookmarkEnd w:id="12"/>
      <w:r>
        <w:rPr>
          <w:rFonts w:hint="eastAsia" w:ascii="黑体" w:hAnsi="黑体" w:eastAsia="黑体"/>
          <w:color w:val="auto"/>
          <w:sz w:val="24"/>
          <w:szCs w:val="24"/>
          <w:highlight w:val="none"/>
          <w:lang w:val="en-US" w:eastAsia="zh-CN"/>
          <w14:ligatures w14:val="none"/>
        </w:rPr>
        <w:t>学历</w:t>
      </w:r>
    </w:p>
    <w:p w14:paraId="5FBD10A7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学制：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3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年</w:t>
      </w:r>
    </w:p>
    <w:p w14:paraId="7FC4881D">
      <w:pPr>
        <w:spacing w:line="440" w:lineRule="exact"/>
        <w:ind w:firstLine="480" w:firstLineChars="2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学历：大学专科</w:t>
      </w:r>
    </w:p>
    <w:p w14:paraId="7334B90C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13" w:name="_Toc187660909"/>
      <w:bookmarkStart w:id="14" w:name="_Toc1679"/>
      <w:bookmarkStart w:id="15" w:name="_Toc9417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四、职业面向</w:t>
      </w:r>
      <w:bookmarkEnd w:id="13"/>
      <w:bookmarkEnd w:id="14"/>
      <w:bookmarkEnd w:id="15"/>
    </w:p>
    <w:p w14:paraId="48ABEE28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本专业面向的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主要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岗位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类别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及对应职业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类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证书如下表所示：</w:t>
      </w:r>
    </w:p>
    <w:p w14:paraId="06DC447C">
      <w:pPr>
        <w:spacing w:line="56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</w:pPr>
      <w:bookmarkStart w:id="16" w:name="_Toc21215"/>
      <w:bookmarkStart w:id="17" w:name="_Toc15771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 xml:space="preserve">表1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机电一体化（中外合作）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专业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zh-CN"/>
          <w14:ligatures w14:val="none"/>
        </w:rPr>
        <w:t>职业面向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表</w:t>
      </w:r>
    </w:p>
    <w:tbl>
      <w:tblPr>
        <w:tblStyle w:val="25"/>
        <w:tblW w:w="5000" w:type="pct"/>
        <w:jc w:val="center"/>
        <w:tblBorders>
          <w:top w:val="none" w:color="auto" w:sz="0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6"/>
        <w:gridCol w:w="5244"/>
      </w:tblGrid>
      <w:tr w14:paraId="6EA8A0B0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top w:val="single" w:color="auto" w:sz="4" w:space="0"/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BF5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所属专业大类（代码）</w:t>
            </w:r>
          </w:p>
        </w:tc>
        <w:tc>
          <w:tcPr>
            <w:tcW w:w="5244" w:type="dxa"/>
            <w:tcBorders>
              <w:top w:val="single" w:color="auto" w:sz="4" w:space="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3C9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装备制造大类（46）</w:t>
            </w:r>
          </w:p>
        </w:tc>
      </w:tr>
      <w:tr w14:paraId="4BAEAB01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297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所属专业类（代码）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B5C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自动化类（4603）</w:t>
            </w:r>
          </w:p>
        </w:tc>
      </w:tr>
      <w:tr w14:paraId="2BD969AE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32C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对应行业（代码）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2509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通用设备制造业（34），金属制品、机械和设备修理业（43）</w:t>
            </w:r>
          </w:p>
        </w:tc>
      </w:tr>
      <w:tr w14:paraId="276381DE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7FA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主要职业类别（代码）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116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机械制造工程技术人员（2-02-07-02）、自动控制工程技术人员S（2-02-07-07）</w:t>
            </w:r>
          </w:p>
        </w:tc>
      </w:tr>
      <w:tr w14:paraId="1CDFED40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79EF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主要岗位（群）或技术领域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DA68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机电设备安装与调试、机电设备维修、机电设备技改、自动化生产线运维......</w:t>
            </w:r>
          </w:p>
        </w:tc>
      </w:tr>
      <w:tr w14:paraId="2FB18E96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A4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职业类证书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E509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数控车铣加工、工业机器人集成应用、工业机器人操作与运维、机械产品三维模型设计、工业机器人应用编程、智能线运行与维护......</w:t>
            </w:r>
          </w:p>
        </w:tc>
      </w:tr>
      <w:tr w14:paraId="799B4844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7E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主要对接大赛</w:t>
            </w:r>
          </w:p>
        </w:tc>
        <w:tc>
          <w:tcPr>
            <w:tcW w:w="5244" w:type="dxa"/>
            <w:tcBorders>
              <w:bottom w:val="single" w:color="auto" w:sz="4" w:space="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C4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  <w14:ligatures w14:val="none"/>
              </w:rPr>
            </w:pP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  <w:t>工业机器人技术应用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eastAsia="zh-CN"/>
                <w14:ligatures w14:val="none"/>
              </w:rPr>
              <w:t>、智能制造应用技术、工业机器人系统集成</w:t>
            </w:r>
          </w:p>
        </w:tc>
      </w:tr>
    </w:tbl>
    <w:p w14:paraId="032EEDF9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通过专业调研，根据职业岗位，进行岗位工作任务及职业能力分析，经专业建设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指导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委员会论证，得出如下职业岗位、典型工作任务及职业能力分析表：</w:t>
      </w:r>
    </w:p>
    <w:p w14:paraId="2266CF8B">
      <w:pPr>
        <w:spacing w:line="56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表2 职业岗位、典型工作任务及职业能力分析</w:t>
      </w:r>
    </w:p>
    <w:tbl>
      <w:tblPr>
        <w:tblStyle w:val="6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83"/>
        <w:gridCol w:w="987"/>
        <w:gridCol w:w="2655"/>
        <w:gridCol w:w="2777"/>
      </w:tblGrid>
      <w:tr w14:paraId="0E53C0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D34BC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序号</w:t>
            </w:r>
          </w:p>
        </w:tc>
        <w:tc>
          <w:tcPr>
            <w:tcW w:w="1183" w:type="dxa"/>
            <w:vAlign w:val="center"/>
          </w:tcPr>
          <w:p w14:paraId="4B2C51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所属职业类别</w:t>
            </w:r>
          </w:p>
        </w:tc>
        <w:tc>
          <w:tcPr>
            <w:tcW w:w="987" w:type="dxa"/>
            <w:vAlign w:val="center"/>
          </w:tcPr>
          <w:p w14:paraId="7E460B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岗位</w:t>
            </w:r>
          </w:p>
        </w:tc>
        <w:tc>
          <w:tcPr>
            <w:tcW w:w="2655" w:type="dxa"/>
            <w:vAlign w:val="center"/>
          </w:tcPr>
          <w:p w14:paraId="602C5E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</w:pPr>
            <w:bookmarkStart w:id="18" w:name="_Hlk169788195"/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典型工作任务</w:t>
            </w:r>
            <w:bookmarkEnd w:id="18"/>
            <w:r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（体现核心能力）</w:t>
            </w:r>
          </w:p>
        </w:tc>
        <w:tc>
          <w:tcPr>
            <w:tcW w:w="2777" w:type="dxa"/>
            <w:vAlign w:val="center"/>
          </w:tcPr>
          <w:p w14:paraId="212B1F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职业能力要求</w:t>
            </w:r>
            <w:r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highlight w:val="none"/>
                <w14:ligatures w14:val="none"/>
              </w:rPr>
              <w:t>（二级能力）</w:t>
            </w:r>
          </w:p>
        </w:tc>
      </w:tr>
      <w:tr w14:paraId="7CEE3A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704" w:type="dxa"/>
            <w:vAlign w:val="center"/>
          </w:tcPr>
          <w:p w14:paraId="3E1147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1183" w:type="dxa"/>
            <w:vAlign w:val="center"/>
          </w:tcPr>
          <w:p w14:paraId="37EC80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机械制造工程技术人员（2-02-07-02）</w:t>
            </w:r>
          </w:p>
        </w:tc>
        <w:tc>
          <w:tcPr>
            <w:tcW w:w="987" w:type="dxa"/>
            <w:vAlign w:val="center"/>
          </w:tcPr>
          <w:p w14:paraId="070D58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机械制造工艺岗</w:t>
            </w:r>
          </w:p>
        </w:tc>
        <w:tc>
          <w:tcPr>
            <w:tcW w:w="2655" w:type="dxa"/>
            <w:vAlign w:val="center"/>
          </w:tcPr>
          <w:p w14:paraId="7C335A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1.研究、应用机械制造加工工艺技术和方法；2.仿真、分析产品生产过程及运行过程，制订工艺规划；3.编制工艺文件，集成设计和生产流程信息；4.组织生产及生产管理，开展技术鉴定，评价工艺装备；5.检验与控制加工工艺和装备质量，分析、处理机械制造中的技术问题；6.编制再制造加工工艺规程、加工程序及其后处理程序，评价再制造加工的质量、经济性和可靠性；7.制订、推广机械制造加工工艺标准和规范</w:t>
            </w:r>
          </w:p>
        </w:tc>
        <w:tc>
          <w:tcPr>
            <w:tcW w:w="2777" w:type="dxa"/>
            <w:vAlign w:val="center"/>
          </w:tcPr>
          <w:p w14:paraId="53578F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1.熟练掌握各类机械制造加工工艺技术与方法，能根据产品需求选择适配工艺；2.具备产品生产及运行过程仿真分析能力，可制定科学合理的工艺规划；3.能规范编制工艺文件，实现设计与生产流程信息的有效集成；4.具备生产组织管理能力，可开展技术鉴定及工艺装备评价工作；5.掌握加工工艺与装备质量检验控制方法，能快速分析解决制造过程技术问题；6.熟悉再制造加工流程，可编制相关工艺规程与程序，并评价再制造效果；7.了解行业工艺标准体系，能参与制定并推广工艺标准规范</w:t>
            </w:r>
          </w:p>
        </w:tc>
      </w:tr>
      <w:tr w14:paraId="4295D0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704" w:type="dxa"/>
            <w:vAlign w:val="center"/>
          </w:tcPr>
          <w:p w14:paraId="5A3F0D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1183" w:type="dxa"/>
            <w:vAlign w:val="center"/>
          </w:tcPr>
          <w:p w14:paraId="3FF6325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自动控制工程技术人员S（2-02-07-07）</w:t>
            </w:r>
          </w:p>
        </w:tc>
        <w:tc>
          <w:tcPr>
            <w:tcW w:w="987" w:type="dxa"/>
            <w:vAlign w:val="center"/>
          </w:tcPr>
          <w:p w14:paraId="62F5B5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机电设备维修</w:t>
            </w:r>
          </w:p>
        </w:tc>
        <w:tc>
          <w:tcPr>
            <w:tcW w:w="2655" w:type="dxa"/>
            <w:vAlign w:val="center"/>
          </w:tcPr>
          <w:p w14:paraId="5C4318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1.诊断机电设备机械与电气系统故障，定位故障点；2.制订设备维修方案，更换或修复故障部件；3.维修后调试设备，验证维修效果；4.建立设备维修档案，提出维护保养建议</w:t>
            </w:r>
          </w:p>
        </w:tc>
        <w:tc>
          <w:tcPr>
            <w:tcW w:w="2777" w:type="dxa"/>
            <w:vAlign w:val="center"/>
          </w:tcPr>
          <w:p w14:paraId="7E01D1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1.具备机电设备故障诊断与排查能力；2.掌握机械与电气部件维修技能；3.熟悉设备维修工艺与安全规范；4.能编写维修记录与保养计划</w:t>
            </w:r>
          </w:p>
        </w:tc>
      </w:tr>
      <w:tr w14:paraId="0E7BBC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704" w:type="dxa"/>
            <w:vAlign w:val="center"/>
          </w:tcPr>
          <w:p w14:paraId="0ACDE2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1183" w:type="dxa"/>
            <w:vAlign w:val="center"/>
          </w:tcPr>
          <w:p w14:paraId="7B0D1A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自动控制工程技术人员S（2-02-07-07）</w:t>
            </w:r>
          </w:p>
        </w:tc>
        <w:tc>
          <w:tcPr>
            <w:tcW w:w="987" w:type="dxa"/>
            <w:vAlign w:val="center"/>
          </w:tcPr>
          <w:p w14:paraId="20DFEC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机电设备安装与调试</w:t>
            </w:r>
          </w:p>
        </w:tc>
        <w:tc>
          <w:tcPr>
            <w:tcW w:w="2655" w:type="dxa"/>
            <w:vAlign w:val="center"/>
          </w:tcPr>
          <w:p w14:paraId="49BCB8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1.结合自动控制要求，制定机电设备安装调试方案；2.调试设备控制模块与电气接口，确保信号匹配；3.协同机械安装环节，完成设备整体联动调试；4.解决安装调试中控制相关技术问题</w:t>
            </w:r>
          </w:p>
        </w:tc>
        <w:tc>
          <w:tcPr>
            <w:tcW w:w="2777" w:type="dxa"/>
            <w:vAlign w:val="center"/>
          </w:tcPr>
          <w:p w14:paraId="526224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  <w:t>1.具备机电与控制一体化安装调试能力；2.掌握控制模块选型与接口调试技能；3.能协调机械与电控系统的配合工作；4.熟悉控制相关标准与协议</w:t>
            </w:r>
          </w:p>
        </w:tc>
      </w:tr>
      <w:tr w14:paraId="31BCF3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704" w:type="dxa"/>
            <w:shd w:val="clear" w:color="auto" w:fill="auto"/>
            <w:vAlign w:val="center"/>
          </w:tcPr>
          <w:p w14:paraId="41FD3F9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  <w14:ligatures w14:val="none"/>
              </w:rPr>
            </w:pPr>
            <w:bookmarkStart w:id="19" w:name="_Toc187660910"/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2CDD5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自动控制工程技术人员S（2-02-07-07）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1702B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自动化控制岗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F50F3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1.设计、测试自动化元器件及装置，并指导安装、调试、维护；2.设计、测试生产流水线系统和运行控制系统，并指导安装、调试、维护；3.进行数控编程，指导数控加工；4.分析、处理生产技术问题；5.设计、测试、调试自动化仪表与检测设备；6.设计、测试、集成和运行自动化系统软件；7.编制、推广自动化控制标准规范</w:t>
            </w:r>
          </w:p>
        </w:tc>
        <w:tc>
          <w:tcPr>
            <w:tcW w:w="2777" w:type="dxa"/>
            <w:shd w:val="clear" w:color="auto" w:fill="auto"/>
            <w:vAlign w:val="center"/>
          </w:tcPr>
          <w:p w14:paraId="26C537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highlight w:val="none"/>
                <w14:ligatures w14:val="none"/>
              </w:rPr>
              <w:t>1.掌握自动化元器件及装置设计与测试方法，能指导现场安装、调试与维护；2.具备生产流水线及运行控制系统设计能力，熟悉系统安装调试全流程；3.熟练掌握数控编程技术，能指导操作人员开展数控加工；4.具备生产现场技术问题分析与解决能力，可快速排查处理故障；5.掌握自动化仪表与检测设备设计、测试及调试技能；6.具备自动化系统软件设计、测试、集成与运行管理能力；7.了解自动化控制行业标准，能参与编制并推广相关标准规范</w:t>
            </w:r>
          </w:p>
        </w:tc>
      </w:tr>
    </w:tbl>
    <w:p w14:paraId="007F5AEF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五、培养目标及培养规格</w:t>
      </w:r>
      <w:bookmarkEnd w:id="16"/>
      <w:bookmarkEnd w:id="17"/>
      <w:bookmarkEnd w:id="19"/>
    </w:p>
    <w:p w14:paraId="3CA671D5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</w:pPr>
      <w:bookmarkStart w:id="20" w:name="_Toc187660911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（一）培养目标</w:t>
      </w:r>
      <w:bookmarkEnd w:id="20"/>
    </w:p>
    <w:p w14:paraId="38BC2CCC">
      <w:pPr>
        <w:spacing w:line="440" w:lineRule="exact"/>
        <w:ind w:firstLine="480" w:firstLineChars="200"/>
        <w:rPr>
          <w:rFonts w:hint="eastAsia" w:hAnsi="宋体" w:eastAsia="宋体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本专业培养能够践行社会主义核心价值观，传承与创新技能文明，德智体美劳全面发展，具有一定的科学文化水平，良好的人文素养、工匠精神，具有一定的创新能力和国际视野，较强的就业创业能力、可持续发展能力及出国深造适配能力，掌握本专业的基础理论知识和技术技能，具备机电设备设计、装调、控制、运维及自动化生产线集成等能力，且熟悉国际机电行业技术标准与中外合作教学体系核心内容，能够胜任机电一体化相关技术岗位工作，面向通用设备制造业、金属制品与机械和设备修理业等行业的机电设备设计工程技术人员、机械制造工程技术人员等职业，能够从事机械数字化设计、机电设备装配调试、PLC程序设计、运动控制系统技术服务、机电设备维修、自动化生产线集成与运维等工作，同时为后续赴国外高校深造机电工程、智能制造等相关专业奠定扎实基础的高素质技术技能人才。</w:t>
      </w:r>
    </w:p>
    <w:p w14:paraId="224F8A16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</w:pPr>
      <w:bookmarkStart w:id="21" w:name="_Toc187660912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（二）培养规格</w:t>
      </w:r>
      <w:bookmarkEnd w:id="21"/>
    </w:p>
    <w:p w14:paraId="179BB710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本专业学生应在系统学习本专业知识并完成有关实习实训基础上，全面提升知识、能力、素质，掌握并实际运用岗位（群）需要的专业核心技术技能，实现德智体美劳全面发展，总体上须达到以下要求：</w:t>
      </w:r>
    </w:p>
    <w:p w14:paraId="750AA23A">
      <w:pPr>
        <w:spacing w:line="440" w:lineRule="exact"/>
        <w:ind w:firstLine="482" w:firstLineChars="200"/>
        <w:rPr>
          <w:rFonts w:hint="eastAsia" w:hAnsi="宋体" w:eastAsia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1.素质：</w:t>
      </w:r>
    </w:p>
    <w:p w14:paraId="1BF01BBD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（1）坚定拥护中国共产党领导和我国社会主义制度，在习近平新时代中国特色社会主义思想指引下，践行社会主义核心价值观，具有深厚的爱国情感和中华民族自豪感。</w:t>
      </w:r>
    </w:p>
    <w:p w14:paraId="622456AB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（2）崇尚宪法、遵法守纪、崇德向善、诚实守信、尊重生命、热爱劳动，履行道德准则和行为规范，具有社会责任感和社会参与意识。</w:t>
      </w:r>
    </w:p>
    <w:p w14:paraId="36D70246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（3）具有质量意识、环保意识、安全意识、信息素养、工匠精神、创新思维、全球视野和市场洞察力。</w:t>
      </w:r>
    </w:p>
    <w:p w14:paraId="3E0B9140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（4）勇于奋斗、乐观向上，具有自我管理能力、职业生涯规划的意识，具有较强的集体意识和团队合作精神。</w:t>
      </w:r>
    </w:p>
    <w:p w14:paraId="745998DE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（5）具有健康的体魄、心理和健全的人格，掌握基本运动知识和1-2项运动技能，养成良好的健身与卫生习惯，以及良好的行为习惯。</w:t>
      </w:r>
    </w:p>
    <w:p w14:paraId="089B0F05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（6）具有一定的审美和人文素养，能够形成1-2项艺术特长或爱好。</w:t>
      </w:r>
    </w:p>
    <w:p w14:paraId="6205217D">
      <w:pPr>
        <w:spacing w:line="440" w:lineRule="exact"/>
        <w:ind w:firstLine="482" w:firstLineChars="200"/>
        <w:rPr>
          <w:rFonts w:hint="default" w:hAnsi="宋体" w:eastAsia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2.知识</w:t>
      </w:r>
    </w:p>
    <w:p w14:paraId="466C51ED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（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1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）掌握支撑本专业学习和可持续发展必备的马克思主义、中国特色社会主义、习近平新时代中国特色社会主义思想政治理论、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英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语、中华优秀传统文化等基础知识；</w:t>
      </w:r>
    </w:p>
    <w:p w14:paraId="0987AD7F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（2）掌握专业必要的数学、外语、法律等知识。</w:t>
      </w:r>
    </w:p>
    <w:p w14:paraId="40234A45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（3）掌握机械、电工与电子技术、自动控制等方面的基础知识。</w:t>
      </w:r>
    </w:p>
    <w:p w14:paraId="65C3300F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（4）掌握典型机电设备的结构与工作原理。</w:t>
      </w:r>
    </w:p>
    <w:p w14:paraId="378AB87E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（5）掌握机电设备安装、调试、运行和维修维护的基本知识。</w:t>
      </w:r>
    </w:p>
    <w:p w14:paraId="3CE96F59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（6）掌握一般机械加工的操作能力和编制简单零件工艺规程的知识。</w:t>
      </w:r>
    </w:p>
    <w:p w14:paraId="16193C70">
      <w:pPr>
        <w:spacing w:line="440" w:lineRule="exact"/>
        <w:ind w:firstLine="480" w:firstLineChars="200"/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</w:pPr>
      <w:r>
        <w:rPr>
          <w:rFonts w:hint="eastAsia" w:hAnsi="宋体" w:cs="Times New Roman"/>
          <w:color w:val="auto"/>
          <w:kern w:val="0"/>
          <w:sz w:val="24"/>
          <w:szCs w:val="24"/>
          <w:highlight w:val="none"/>
          <w:lang w:val="zh-CN" w:eastAsia="zh"/>
          <w14:ligatures w14:val="none"/>
          <w:woUserID w:val="1"/>
        </w:rPr>
        <w:t>（7）掌握一定的机电设备销售和售后服务知识。</w:t>
      </w:r>
    </w:p>
    <w:p w14:paraId="3D884D66">
      <w:pPr>
        <w:spacing w:line="440" w:lineRule="exact"/>
        <w:ind w:firstLine="482" w:firstLineChars="200"/>
        <w:rPr>
          <w:rFonts w:hint="default" w:hAnsi="宋体" w:eastAsia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3.能力</w:t>
      </w:r>
    </w:p>
    <w:p w14:paraId="20A4D09B">
      <w:pPr>
        <w:spacing w:line="440" w:lineRule="exact"/>
        <w:ind w:left="0" w:leftChars="0" w:firstLine="420" w:firstLineChars="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（1）具备电气原理图、接线图等图纸的阅读与绘制技能。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（2）掌握电工与电子工艺的基本操作技能，能完成焊接、装配与测试。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（3）具备运用英语阅读和翻译本专业相关技术资料的能力。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（4）掌握至少一门计算机语言，具备基础编程能力。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（5）具备单片机系统设计与开发的基础能力。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（6）掌握计算机辅助设计软件，具备机械或电气绘图与设计能力。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（7）掌握常用通信设备、检测仪器与仪表的使用与调试方法。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（8）具备数据采集、处理与分析的基本信息处理能力。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（9）具备局域网组建、调试与日常维护的能力。</w:t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br w:type="textWrapping"/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2"/>
        </w:rPr>
        <w:tab/>
      </w:r>
      <w:r>
        <w:rPr>
          <w:rFonts w:hint="default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（10）掌握常用通信设备的调试与应用技能。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 xml:space="preserve"> </w:t>
      </w:r>
    </w:p>
    <w:p w14:paraId="0E3FC4B4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22" w:name="_Toc22751"/>
      <w:bookmarkStart w:id="23" w:name="_Toc187660914"/>
      <w:bookmarkStart w:id="24" w:name="_Toc27362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六、课程设置</w:t>
      </w:r>
      <w:bookmarkEnd w:id="22"/>
      <w:bookmarkEnd w:id="23"/>
      <w:bookmarkEnd w:id="24"/>
    </w:p>
    <w:p w14:paraId="6FF88D8E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14:ligatures w14:val="none"/>
        </w:rPr>
      </w:pPr>
      <w:bookmarkStart w:id="25" w:name="_Toc187660915"/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:lang w:eastAsia="zh-CN"/>
          <w14:ligatures w14:val="none"/>
        </w:rPr>
        <w:t>（</w:t>
      </w:r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一</w:t>
      </w:r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:lang w:eastAsia="zh-CN"/>
          <w14:ligatures w14:val="none"/>
        </w:rPr>
        <w:t>）</w:t>
      </w:r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14:ligatures w14:val="none"/>
        </w:rPr>
        <w:t>公共基础课程</w:t>
      </w:r>
      <w:bookmarkEnd w:id="25"/>
    </w:p>
    <w:p w14:paraId="4988C0D5">
      <w:pPr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"/>
          <w14:ligatures w14:val="none"/>
        </w:rPr>
      </w:pP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"/>
          <w14:ligatures w14:val="none"/>
        </w:rPr>
        <w:t>根据中外合作办学项目特点及学生发展需求，部分通识教育内容（如大学生心理健康教育、国家安全教育等）以专题教育活动、实践项目、系列讲座等灵活形式实施，纳入学生必修环节进行管理与考核，确保教育目标的全面落实。</w:t>
      </w:r>
    </w:p>
    <w:p w14:paraId="1F7D4462">
      <w:pPr>
        <w:spacing w:line="440" w:lineRule="exact"/>
        <w:ind w:firstLine="482" w:firstLineChars="200"/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1.思想政治教育模块</w:t>
      </w:r>
    </w:p>
    <w:p w14:paraId="323AD0DC">
      <w:pPr>
        <w:spacing w:line="440" w:lineRule="exact"/>
        <w:ind w:firstLine="480" w:firstLineChars="200"/>
        <w:rPr>
          <w:rFonts w:hint="eastAsia"/>
          <w:color w:val="auto"/>
          <w:sz w:val="24"/>
          <w:szCs w:val="24"/>
          <w:highlight w:val="none"/>
          <w:lang w:eastAsia="zh-CN"/>
          <w14:ligatures w14:val="none"/>
        </w:rPr>
      </w:pP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本模块开设必修课程，包括毛泽东思想和中国特色社会主义理论体系概论、思想道德与法治、习近平新时代中国特色社会主义思想概论、形势与政策、军事理论、军事技能、大学生劳动教育</w:t>
      </w:r>
      <w:r>
        <w:rPr>
          <w:rFonts w:hint="eastAsia" w:hAnsi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，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共</w:t>
      </w:r>
      <w:r>
        <w:rPr>
          <w:rFonts w:hint="eastAsia" w:hAnsi="宋体" w:cs="Times New Roman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7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门课程；限定选修课程，包括“四史”教育1门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课程</w:t>
      </w:r>
      <w:r>
        <w:rPr>
          <w:rFonts w:hint="eastAsia"/>
          <w:color w:val="auto"/>
          <w:sz w:val="24"/>
          <w:szCs w:val="24"/>
          <w:highlight w:val="none"/>
          <w:lang w:eastAsia="zh-CN"/>
          <w14:ligatures w14:val="none"/>
        </w:rPr>
        <w:t>。</w:t>
      </w:r>
    </w:p>
    <w:p w14:paraId="60431F2E">
      <w:pPr>
        <w:numPr>
          <w:ilvl w:val="0"/>
          <w:numId w:val="0"/>
        </w:numPr>
        <w:spacing w:line="440" w:lineRule="exact"/>
        <w:ind w:firstLine="482" w:firstLineChars="200"/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2.</w:t>
      </w:r>
      <w:r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人文素质教育模块</w:t>
      </w:r>
    </w:p>
    <w:p w14:paraId="4665AB8A">
      <w:pPr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开设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必修课程，包括</w:t>
      </w:r>
      <w:r>
        <w:rPr>
          <w:rFonts w:hint="eastAsia" w:hAnsi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大学体育、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人工智能通识</w:t>
      </w:r>
      <w:r>
        <w:rPr>
          <w:rFonts w:hint="eastAsia" w:hAnsi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教育、</w:t>
      </w:r>
      <w:r>
        <w:rPr>
          <w:rFonts w:hint="eastAsia" w:hAnsi="宋体" w:cs="Times New Roman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大学英语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等共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3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门课程</w:t>
      </w:r>
      <w:r>
        <w:rPr>
          <w:rFonts w:hint="eastAsia"/>
          <w:color w:val="auto"/>
          <w:sz w:val="24"/>
          <w:szCs w:val="24"/>
          <w:highlight w:val="none"/>
          <w:lang w:eastAsia="zh-CN"/>
          <w14:ligatures w14:val="none"/>
        </w:rPr>
        <w:t>；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限定选修课程，包括</w:t>
      </w:r>
      <w:r>
        <w:rPr>
          <w:rFonts w:hint="eastAsia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俄语</w:t>
      </w:r>
      <w:r>
        <w:rPr>
          <w:rFonts w:hint="eastAsia"/>
          <w:color w:val="auto"/>
          <w:sz w:val="24"/>
          <w:szCs w:val="24"/>
          <w:highlight w:val="none"/>
          <w:lang w:eastAsia="zh-CN"/>
          <w14:ligatures w14:val="none"/>
        </w:rPr>
        <w:t>；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选修课程，以博约课形式开设，包括中华优秀传统文化、人文素养类课程，面向全校各专业，每门课程2学分，在第一、二、三、四学期开设，学生毕业必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须修满8个学分。</w:t>
      </w:r>
    </w:p>
    <w:p w14:paraId="3538883A">
      <w:pPr>
        <w:numPr>
          <w:ilvl w:val="0"/>
          <w:numId w:val="0"/>
        </w:numPr>
        <w:spacing w:line="440" w:lineRule="exact"/>
        <w:ind w:firstLine="482" w:firstLineChars="200"/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Times New Roman" w:hAnsi="宋体" w:eastAsia="宋体" w:cs="Times New Roman"/>
          <w:b/>
          <w:bCs/>
          <w:color w:val="auto"/>
          <w:kern w:val="2"/>
          <w:sz w:val="24"/>
          <w:szCs w:val="24"/>
          <w:highlight w:val="none"/>
          <w:lang w:val="en-US" w:eastAsia="zh-CN" w:bidi="ar-SA"/>
          <w14:ligatures w14:val="none"/>
        </w:rPr>
        <w:t>3.</w:t>
      </w:r>
      <w:r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创新创业教育模块</w:t>
      </w:r>
    </w:p>
    <w:p w14:paraId="3895B86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开设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必修课程，包括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大学生职业生涯规划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、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highlight w:val="none"/>
          <w:lang w:val="en-US" w:eastAsia="zh-CN"/>
          <w14:ligatures w14:val="none"/>
        </w:rPr>
        <w:t>大学生就业与创业指导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2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门课程</w:t>
      </w:r>
      <w:r>
        <w:rPr>
          <w:rFonts w:hint="eastAsia"/>
          <w:color w:val="auto"/>
          <w:sz w:val="24"/>
          <w:szCs w:val="24"/>
          <w:highlight w:val="none"/>
          <w:lang w:eastAsia="zh-CN"/>
          <w14:ligatures w14:val="none"/>
        </w:rPr>
        <w:t>。</w:t>
      </w:r>
    </w:p>
    <w:p w14:paraId="448DA80B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  <w:bookmarkStart w:id="26" w:name="_Toc187660916"/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（二）专业课程</w:t>
      </w:r>
      <w:bookmarkEnd w:id="26"/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（职业技术教育模块）</w:t>
      </w:r>
    </w:p>
    <w:p w14:paraId="09747A47">
      <w:pPr>
        <w:spacing w:line="440" w:lineRule="exact"/>
        <w:ind w:firstLine="480" w:firstLineChars="200"/>
        <w:jc w:val="left"/>
        <w:rPr>
          <w:color w:val="auto"/>
          <w:sz w:val="24"/>
          <w:szCs w:val="24"/>
          <w:highlight w:val="none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专业课程体系分专业基础课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3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门、专业核心课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13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门、和专业拓展课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1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门。</w:t>
      </w:r>
    </w:p>
    <w:p w14:paraId="5483A5D2">
      <w:pPr>
        <w:spacing w:line="440" w:lineRule="exact"/>
        <w:ind w:firstLine="482" w:firstLineChars="200"/>
        <w:outlineLvl w:val="2"/>
        <w:rPr>
          <w:rFonts w:hAnsi="宋体"/>
          <w:b/>
          <w:bCs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zh-CN"/>
          <w14:ligatures w14:val="none"/>
        </w:rPr>
        <w:t>1.专业基础课</w:t>
      </w:r>
    </w:p>
    <w:p w14:paraId="6668F415">
      <w:pPr>
        <w:spacing w:line="440" w:lineRule="exact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3"/>
        </w:rPr>
      </w:pPr>
      <w:r>
        <w:rPr>
          <w:rFonts w:hint="eastAsia"/>
          <w:color w:val="auto"/>
          <w:sz w:val="24"/>
          <w:szCs w:val="24"/>
          <w:highlight w:val="none"/>
          <w14:ligatures w14:val="none"/>
        </w:rPr>
        <w:t>本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部分为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必修课程，包括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3"/>
        </w:rPr>
        <w:t>高级语言程序设计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、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3"/>
        </w:rPr>
        <w:t>机械制造技术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、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3"/>
        </w:rPr>
        <w:t>机械设计基础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共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3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门课程。</w:t>
      </w:r>
    </w:p>
    <w:p w14:paraId="5B145030">
      <w:pPr>
        <w:spacing w:line="440" w:lineRule="exact"/>
        <w:ind w:firstLine="482" w:firstLineChars="200"/>
        <w:outlineLvl w:val="2"/>
        <w:rPr>
          <w:rFonts w:hAnsi="宋体"/>
          <w:b/>
          <w:bCs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zh-CN"/>
          <w14:ligatures w14:val="none"/>
        </w:rPr>
        <w:t>2.专业核心课</w:t>
      </w:r>
    </w:p>
    <w:p w14:paraId="47F7C70E">
      <w:pPr>
        <w:spacing w:line="440" w:lineRule="exact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为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必修课程，包括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机械制图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、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电工与电子技术、液压与气压传动、可编程控制器原理PLC、工业机器人编程与操作、机械产品数字化设计、传感器与检测技术、电机与电气控制技术、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2"/>
        </w:rPr>
        <w:t>机电设备故障诊断与维修、自动化生产线运行与维护、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自动化生产线集成与应用、机电设备装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3"/>
        </w:rPr>
        <w:t>配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与调试、运动控制技术与应用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共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13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门课程。</w:t>
      </w:r>
    </w:p>
    <w:p w14:paraId="51E2BAF9">
      <w:pPr>
        <w:spacing w:line="440" w:lineRule="exact"/>
        <w:ind w:firstLine="482" w:firstLineChars="200"/>
        <w:outlineLvl w:val="2"/>
        <w:rPr>
          <w:rFonts w:hAnsi="宋体"/>
          <w:b/>
          <w:bCs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3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zh-CN"/>
          <w14:ligatures w14:val="none"/>
        </w:rPr>
        <w:t>.专业拓展课</w:t>
      </w:r>
    </w:p>
    <w:p w14:paraId="022BCD02">
      <w:pPr>
        <w:spacing w:line="440" w:lineRule="exact"/>
        <w:ind w:firstLine="480" w:firstLineChars="200"/>
        <w:jc w:val="left"/>
        <w:rPr>
          <w:color w:val="auto"/>
          <w:sz w:val="24"/>
          <w:szCs w:val="24"/>
          <w:highlight w:val="none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14:ligatures w14:val="none"/>
        </w:rPr>
        <w:t>本部分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开设选修课程，</w:t>
      </w:r>
      <w:r>
        <w:rPr>
          <w:rFonts w:hint="eastAsia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大数据技术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。</w:t>
      </w:r>
    </w:p>
    <w:p w14:paraId="56C7F0C5">
      <w:pPr>
        <w:spacing w:line="560" w:lineRule="exact"/>
        <w:jc w:val="center"/>
        <w:rPr>
          <w:rFonts w:hint="default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</w:pPr>
      <w:bookmarkStart w:id="27" w:name="_Toc187660917"/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3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专业核心课课程简介</w:t>
      </w:r>
    </w:p>
    <w:tbl>
      <w:tblPr>
        <w:tblStyle w:val="7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1766"/>
        <w:gridCol w:w="2765"/>
        <w:gridCol w:w="3503"/>
      </w:tblGrid>
      <w:tr w14:paraId="1961CD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34879B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  <w:t>序号</w:t>
            </w:r>
          </w:p>
        </w:tc>
        <w:tc>
          <w:tcPr>
            <w:tcW w:w="1766" w:type="dxa"/>
            <w:vAlign w:val="center"/>
          </w:tcPr>
          <w:p w14:paraId="4BCC0B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0"/>
                <w:szCs w:val="15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  <w:t>课程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:highlight w:val="none"/>
                <w:lang w:val="en-US" w:eastAsia="zh-CN"/>
                <w14:ligatures w14:val="none"/>
              </w:rPr>
              <w:t>名称</w:t>
            </w:r>
          </w:p>
        </w:tc>
        <w:tc>
          <w:tcPr>
            <w:tcW w:w="2765" w:type="dxa"/>
            <w:vAlign w:val="center"/>
          </w:tcPr>
          <w:p w14:paraId="0381EC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  <w:t>典型工作任务描述</w:t>
            </w:r>
          </w:p>
        </w:tc>
        <w:tc>
          <w:tcPr>
            <w:tcW w:w="3503" w:type="dxa"/>
            <w:vAlign w:val="center"/>
          </w:tcPr>
          <w:p w14:paraId="69973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:highlight w:val="none"/>
                <w14:ligatures w14:val="none"/>
              </w:rPr>
              <w:t>主要教学内容与要求</w:t>
            </w:r>
          </w:p>
        </w:tc>
      </w:tr>
      <w:tr w14:paraId="4A0CDF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61E9AC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14:ligatures w14:val="none"/>
              </w:rPr>
              <w:t>1</w:t>
            </w:r>
          </w:p>
        </w:tc>
        <w:tc>
          <w:tcPr>
            <w:tcW w:w="1766" w:type="dxa"/>
            <w:vAlign w:val="center"/>
          </w:tcPr>
          <w:p w14:paraId="4BB6BE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机械制图</w:t>
            </w:r>
          </w:p>
        </w:tc>
        <w:tc>
          <w:tcPr>
            <w:tcW w:w="2765" w:type="dxa"/>
            <w:vAlign w:val="center"/>
          </w:tcPr>
          <w:p w14:paraId="4AF4F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1.机械零件的二维工程图绘制</w:t>
            </w:r>
          </w:p>
          <w:p w14:paraId="3CA48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2.机电部件的三维模型设计</w:t>
            </w:r>
          </w:p>
          <w:p w14:paraId="0517F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3图纸的标准化标注与输出</w:t>
            </w:r>
          </w:p>
        </w:tc>
        <w:tc>
          <w:tcPr>
            <w:tcW w:w="3503" w:type="dxa"/>
            <w:vAlign w:val="center"/>
          </w:tcPr>
          <w:p w14:paraId="55FB1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1.掌握机械制图标准、投影原理</w:t>
            </w:r>
          </w:p>
          <w:p w14:paraId="7EAB46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2.熟练使用CAD软件完成零件二维绘图、三维建模</w:t>
            </w:r>
          </w:p>
          <w:p w14:paraId="2E6459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3.能规范标注尺寸、公差并输出符合行业标准的图纸</w:t>
            </w:r>
          </w:p>
        </w:tc>
      </w:tr>
      <w:tr w14:paraId="4235EA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4577A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14:ligatures w14:val="none"/>
              </w:rPr>
              <w:t>2</w:t>
            </w:r>
          </w:p>
        </w:tc>
        <w:tc>
          <w:tcPr>
            <w:tcW w:w="1766" w:type="dxa"/>
            <w:vAlign w:val="center"/>
          </w:tcPr>
          <w:p w14:paraId="54B5C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电工与电子技术</w:t>
            </w:r>
          </w:p>
        </w:tc>
        <w:tc>
          <w:tcPr>
            <w:tcW w:w="2765" w:type="dxa"/>
            <w:vAlign w:val="center"/>
          </w:tcPr>
          <w:p w14:paraId="7CF1A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1.基础电气回路的搭建与测试</w:t>
            </w:r>
          </w:p>
          <w:p w14:paraId="5D5D6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2.电子元器件的识别与焊接</w:t>
            </w:r>
          </w:p>
          <w:p w14:paraId="488E4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3.简单电气设备的故障排查</w:t>
            </w:r>
          </w:p>
          <w:p w14:paraId="4C45EA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4.常用仪器（万用表、示波器）的操作</w:t>
            </w:r>
          </w:p>
        </w:tc>
        <w:tc>
          <w:tcPr>
            <w:tcW w:w="3503" w:type="dxa"/>
            <w:vAlign w:val="center"/>
          </w:tcPr>
          <w:p w14:paraId="018A8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1.掌握电路基础、电磁原理及常用电子元器件特性</w:t>
            </w:r>
          </w:p>
          <w:p w14:paraId="20C952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2.能完成直流/交流电路搭建与功能测试</w:t>
            </w:r>
          </w:p>
          <w:p w14:paraId="0E3CE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3.具备基础电气故障检测与维修能力</w:t>
            </w:r>
          </w:p>
        </w:tc>
      </w:tr>
      <w:tr w14:paraId="38B6B7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1EFF9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3</w:t>
            </w:r>
          </w:p>
        </w:tc>
        <w:tc>
          <w:tcPr>
            <w:tcW w:w="1766" w:type="dxa"/>
            <w:vAlign w:val="center"/>
          </w:tcPr>
          <w:p w14:paraId="749968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液压与气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压传动</w:t>
            </w:r>
          </w:p>
        </w:tc>
        <w:tc>
          <w:tcPr>
            <w:tcW w:w="2765" w:type="dxa"/>
            <w:vAlign w:val="center"/>
          </w:tcPr>
          <w:p w14:paraId="5A981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1.液压/气动回路的设计与组装</w:t>
            </w:r>
          </w:p>
          <w:p w14:paraId="0D29B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2.液压元件的选型与调试</w:t>
            </w:r>
          </w:p>
          <w:p w14:paraId="034DC9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3.气动系统的故障诊断与维护</w:t>
            </w:r>
          </w:p>
        </w:tc>
        <w:tc>
          <w:tcPr>
            <w:tcW w:w="3503" w:type="dxa"/>
            <w:vAlign w:val="center"/>
          </w:tcPr>
          <w:p w14:paraId="6D71D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1.掌握液压、气动元件的工作原理与选型方法</w:t>
            </w:r>
          </w:p>
          <w:p w14:paraId="3E98DE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2.能设计并搭建典型液压/气动回路（如夹紧、换向回路）</w:t>
            </w:r>
          </w:p>
          <w:p w14:paraId="6C5CD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3.具备系统调试与故障排查能力</w:t>
            </w:r>
          </w:p>
        </w:tc>
      </w:tr>
      <w:tr w14:paraId="67608F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22CAC7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4</w:t>
            </w:r>
          </w:p>
        </w:tc>
        <w:tc>
          <w:tcPr>
            <w:tcW w:w="1766" w:type="dxa"/>
            <w:vAlign w:val="center"/>
          </w:tcPr>
          <w:p w14:paraId="6C0F4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可编程控制器原理PLC</w:t>
            </w:r>
          </w:p>
        </w:tc>
        <w:tc>
          <w:tcPr>
            <w:tcW w:w="2765" w:type="dxa"/>
            <w:vAlign w:val="center"/>
          </w:tcPr>
          <w:p w14:paraId="74D59A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1.PLC控制系统的硬件选型与接线</w:t>
            </w:r>
          </w:p>
          <w:p w14:paraId="710FC9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2.PLC程序的编写与调试</w:t>
            </w:r>
          </w:p>
          <w:p w14:paraId="3A3CB6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3.PLC项目的联调与优化</w:t>
            </w:r>
          </w:p>
          <w:p w14:paraId="129569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4.典型PLC控制案例的开发</w:t>
            </w:r>
          </w:p>
        </w:tc>
        <w:tc>
          <w:tcPr>
            <w:tcW w:w="3503" w:type="dxa"/>
            <w:vAlign w:val="center"/>
          </w:tcPr>
          <w:p w14:paraId="3A3A08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1.熟悉PLC结构、指令系统及编程软件操作</w:t>
            </w:r>
          </w:p>
          <w:p w14:paraId="12081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2.能完成逻辑控制程序编写与外围设备（传感器、执行元件）的接线</w:t>
            </w:r>
          </w:p>
          <w:p w14:paraId="6D25D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3.具备PLC系统联调与程序优化能力</w:t>
            </w:r>
          </w:p>
        </w:tc>
      </w:tr>
      <w:tr w14:paraId="286701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3BB2F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5</w:t>
            </w:r>
          </w:p>
        </w:tc>
        <w:tc>
          <w:tcPr>
            <w:tcW w:w="1766" w:type="dxa"/>
            <w:vAlign w:val="center"/>
          </w:tcPr>
          <w:p w14:paraId="6F7D5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工业机器人编程与操作</w:t>
            </w:r>
          </w:p>
        </w:tc>
        <w:tc>
          <w:tcPr>
            <w:tcW w:w="2765" w:type="dxa"/>
            <w:vAlign w:val="center"/>
          </w:tcPr>
          <w:p w14:paraId="607184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1.工业机器人的基础操作与示教</w:t>
            </w:r>
          </w:p>
          <w:p w14:paraId="211B0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2.机器人程序的编写与调试</w:t>
            </w:r>
          </w:p>
        </w:tc>
        <w:tc>
          <w:tcPr>
            <w:tcW w:w="3503" w:type="dxa"/>
            <w:vAlign w:val="center"/>
          </w:tcPr>
          <w:p w14:paraId="694FC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1.掌握工业机器人的运动原理、坐标系设定</w:t>
            </w:r>
          </w:p>
          <w:p w14:paraId="10766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2.能完成示教编程与简单逻辑程序编写</w:t>
            </w:r>
          </w:p>
          <w:p w14:paraId="1ED5E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3.具备机器人与周边设备的协同操作能力</w:t>
            </w:r>
          </w:p>
        </w:tc>
      </w:tr>
      <w:tr w14:paraId="6CD3EE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1DDE3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6</w:t>
            </w:r>
          </w:p>
        </w:tc>
        <w:tc>
          <w:tcPr>
            <w:tcW w:w="1766" w:type="dxa"/>
            <w:vAlign w:val="center"/>
          </w:tcPr>
          <w:p w14:paraId="3AABB6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机械产品数字化设计</w:t>
            </w:r>
          </w:p>
        </w:tc>
        <w:tc>
          <w:tcPr>
            <w:tcW w:w="2765" w:type="dxa"/>
            <w:vAlign w:val="center"/>
          </w:tcPr>
          <w:p w14:paraId="25831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1.机电零件的三维建模与装配</w:t>
            </w:r>
          </w:p>
          <w:p w14:paraId="17C3D9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2.产品装配工艺的数字化模拟</w:t>
            </w:r>
          </w:p>
          <w:p w14:paraId="281A5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3.零件工程图的生成与优化</w:t>
            </w:r>
          </w:p>
        </w:tc>
        <w:tc>
          <w:tcPr>
            <w:tcW w:w="3503" w:type="dxa"/>
            <w:vAlign w:val="center"/>
          </w:tcPr>
          <w:p w14:paraId="5F3C2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1.熟练使用SolidWorks软件进行零件三维建模</w:t>
            </w:r>
          </w:p>
          <w:p w14:paraId="2755E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2.能完成部件虚拟装配与干涉检查</w:t>
            </w:r>
          </w:p>
          <w:p w14:paraId="3E58E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3.能生成符合标准的工程图</w:t>
            </w:r>
          </w:p>
          <w:p w14:paraId="3ED209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4.具备设计方案优化的基础能力</w:t>
            </w:r>
          </w:p>
        </w:tc>
      </w:tr>
      <w:tr w14:paraId="2CBB82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79C4D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7</w:t>
            </w:r>
          </w:p>
        </w:tc>
        <w:tc>
          <w:tcPr>
            <w:tcW w:w="1766" w:type="dxa"/>
            <w:vAlign w:val="center"/>
          </w:tcPr>
          <w:p w14:paraId="57060D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传感器与检测技术</w:t>
            </w:r>
          </w:p>
        </w:tc>
        <w:tc>
          <w:tcPr>
            <w:tcW w:w="2765" w:type="dxa"/>
            <w:vAlign w:val="center"/>
          </w:tcPr>
          <w:p w14:paraId="0DA9D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1.常用传感器的选型、安装与接线</w:t>
            </w:r>
          </w:p>
          <w:p w14:paraId="29F9F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2.传感器信号采集、处理与数据分析</w:t>
            </w:r>
          </w:p>
          <w:p w14:paraId="1CD2F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3.传感器系统常见故障排查</w:t>
            </w:r>
          </w:p>
        </w:tc>
        <w:tc>
          <w:tcPr>
            <w:tcW w:w="3503" w:type="dxa"/>
            <w:vAlign w:val="center"/>
          </w:tcPr>
          <w:p w14:paraId="3ACA19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1.掌握温度、压力等常用传感器工作原理</w:t>
            </w:r>
          </w:p>
          <w:p w14:paraId="5C5199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2.能根据场景选型安装，完成信号采集调试</w:t>
            </w:r>
          </w:p>
          <w:p w14:paraId="07C3A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3.具备传感器系统基础故障处置能力</w:t>
            </w:r>
          </w:p>
        </w:tc>
      </w:tr>
      <w:tr w14:paraId="093A34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shd w:val="clear" w:color="auto" w:fill="auto"/>
            <w:vAlign w:val="center"/>
          </w:tcPr>
          <w:p w14:paraId="34DAA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15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3"/>
              </w:rPr>
              <w:t>8</w:t>
            </w:r>
          </w:p>
        </w:tc>
        <w:tc>
          <w:tcPr>
            <w:tcW w:w="1766" w:type="dxa"/>
            <w:vAlign w:val="center"/>
          </w:tcPr>
          <w:p w14:paraId="71F4D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电机与电气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  <w:t>控制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技术</w:t>
            </w:r>
          </w:p>
        </w:tc>
        <w:tc>
          <w:tcPr>
            <w:tcW w:w="2765" w:type="dxa"/>
            <w:vAlign w:val="center"/>
          </w:tcPr>
          <w:p w14:paraId="23CC2A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1.常用电机的选型与安装</w:t>
            </w:r>
          </w:p>
          <w:p w14:paraId="791C82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2.电气控制回路的设计、接线与调试</w:t>
            </w:r>
          </w:p>
          <w:p w14:paraId="5B42F6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3.电机及控制回路常见故障排查</w:t>
            </w:r>
          </w:p>
        </w:tc>
        <w:tc>
          <w:tcPr>
            <w:tcW w:w="3503" w:type="dxa"/>
            <w:vAlign w:val="center"/>
          </w:tcPr>
          <w:p w14:paraId="70496B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1.掌握各类电机工作原理与特性</w:t>
            </w:r>
          </w:p>
          <w:p w14:paraId="70433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2.能设计基础控制回路，完成接线与参数调试</w:t>
            </w:r>
          </w:p>
          <w:p w14:paraId="60951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3.具备电机及控制回路故障诊断与处置能力</w:t>
            </w:r>
          </w:p>
        </w:tc>
      </w:tr>
      <w:tr w14:paraId="0FB460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shd w:val="clear" w:color="auto" w:fill="auto"/>
            <w:vAlign w:val="center"/>
          </w:tcPr>
          <w:p w14:paraId="12F39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15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9</w:t>
            </w:r>
          </w:p>
        </w:tc>
        <w:tc>
          <w:tcPr>
            <w:tcW w:w="1766" w:type="dxa"/>
            <w:vAlign w:val="center"/>
          </w:tcPr>
          <w:p w14:paraId="40033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机电设备故障诊断与维修</w:t>
            </w:r>
          </w:p>
        </w:tc>
        <w:tc>
          <w:tcPr>
            <w:tcW w:w="2765" w:type="dxa"/>
            <w:vAlign w:val="center"/>
          </w:tcPr>
          <w:p w14:paraId="755C5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1.机电设备电气故障的检测与维修</w:t>
            </w:r>
          </w:p>
          <w:p w14:paraId="73E283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2.机械部件的故障排查与更换</w:t>
            </w:r>
          </w:p>
          <w:p w14:paraId="0D383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3.设备的状态监测与维护</w:t>
            </w:r>
          </w:p>
        </w:tc>
        <w:tc>
          <w:tcPr>
            <w:tcW w:w="3503" w:type="dxa"/>
            <w:vAlign w:val="center"/>
          </w:tcPr>
          <w:p w14:paraId="1D115D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1.掌握机电设备常见故障类型（电气、机械）</w:t>
            </w:r>
          </w:p>
          <w:p w14:paraId="547E8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2.能使用工具检测故障并完成部件更换</w:t>
            </w:r>
          </w:p>
          <w:p w14:paraId="229EC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3.具备设备预防性维护与状态监测能力</w:t>
            </w:r>
          </w:p>
        </w:tc>
      </w:tr>
      <w:tr w14:paraId="080A40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shd w:val="clear" w:color="auto" w:fill="auto"/>
            <w:vAlign w:val="center"/>
          </w:tcPr>
          <w:p w14:paraId="19581A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15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10</w:t>
            </w:r>
          </w:p>
        </w:tc>
        <w:tc>
          <w:tcPr>
            <w:tcW w:w="1766" w:type="dxa"/>
            <w:shd w:val="clear" w:color="auto" w:fill="auto"/>
            <w:vAlign w:val="center"/>
          </w:tcPr>
          <w:p w14:paraId="497FD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自动化生产线运行与维护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34B06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1.自动化生产线日常启停操作与运行状态监控</w:t>
            </w:r>
          </w:p>
          <w:p w14:paraId="09C5C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2.生产线常见电气、机械故障排查与维修</w:t>
            </w:r>
          </w:p>
          <w:p w14:paraId="2EF5C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3.生产线定期保养与基础参数调试</w:t>
            </w:r>
          </w:p>
        </w:tc>
        <w:tc>
          <w:tcPr>
            <w:tcW w:w="3503" w:type="dxa"/>
            <w:shd w:val="clear" w:color="auto" w:fill="auto"/>
            <w:vAlign w:val="center"/>
          </w:tcPr>
          <w:p w14:paraId="3E515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1.掌握自动化生产线结构、单元功能及安全运行规范</w:t>
            </w:r>
          </w:p>
          <w:p w14:paraId="1D63FD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2.能独立监控生产线运行数据，处置常见故障</w:t>
            </w:r>
          </w:p>
          <w:p w14:paraId="09A50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3.具备生产线基础保养与关键参数调试能力</w:t>
            </w:r>
          </w:p>
        </w:tc>
      </w:tr>
      <w:tr w14:paraId="37357B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shd w:val="clear" w:color="auto" w:fill="auto"/>
            <w:vAlign w:val="center"/>
          </w:tcPr>
          <w:p w14:paraId="71C68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15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11</w:t>
            </w:r>
          </w:p>
        </w:tc>
        <w:tc>
          <w:tcPr>
            <w:tcW w:w="1766" w:type="dxa"/>
            <w:vAlign w:val="center"/>
          </w:tcPr>
          <w:p w14:paraId="09017E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自动化生产线集成与应用</w:t>
            </w:r>
          </w:p>
        </w:tc>
        <w:tc>
          <w:tcPr>
            <w:tcW w:w="2765" w:type="dxa"/>
            <w:vAlign w:val="center"/>
          </w:tcPr>
          <w:p w14:paraId="66FD6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1.生产线单元的组装与调试</w:t>
            </w:r>
          </w:p>
          <w:p w14:paraId="219DF1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2.生产线系统的联调与优化</w:t>
            </w:r>
          </w:p>
          <w:p w14:paraId="3EE6D6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3.生产线的运行与维护</w:t>
            </w:r>
          </w:p>
        </w:tc>
        <w:tc>
          <w:tcPr>
            <w:tcW w:w="3503" w:type="dxa"/>
            <w:vAlign w:val="center"/>
          </w:tcPr>
          <w:p w14:paraId="3D0E9A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1.掌握自动化生产线的结构与单元功能</w:t>
            </w:r>
          </w:p>
          <w:p w14:paraId="34FE9A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2.能完成生产线单元组装、系统联调</w:t>
            </w:r>
          </w:p>
          <w:p w14:paraId="71CF5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3.具备生产线日常运行与故障处置能力</w:t>
            </w:r>
          </w:p>
          <w:p w14:paraId="319AE4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4.了解生产线集成的基本流程</w:t>
            </w:r>
          </w:p>
        </w:tc>
      </w:tr>
      <w:tr w14:paraId="32B50A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shd w:val="clear" w:color="auto" w:fill="auto"/>
            <w:vAlign w:val="center"/>
          </w:tcPr>
          <w:p w14:paraId="0D5E6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15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12</w:t>
            </w:r>
          </w:p>
        </w:tc>
        <w:tc>
          <w:tcPr>
            <w:tcW w:w="1766" w:type="dxa"/>
            <w:tcBorders>
              <w:bottom w:val="nil"/>
            </w:tcBorders>
            <w:vAlign w:val="center"/>
          </w:tcPr>
          <w:p w14:paraId="67A9D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机电设备装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配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与调试</w:t>
            </w:r>
          </w:p>
        </w:tc>
        <w:tc>
          <w:tcPr>
            <w:tcW w:w="2765" w:type="dxa"/>
            <w:tcBorders>
              <w:bottom w:val="nil"/>
            </w:tcBorders>
            <w:vAlign w:val="center"/>
          </w:tcPr>
          <w:p w14:paraId="2CEA9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1.机电设备的部件组装与精度校准</w:t>
            </w:r>
          </w:p>
          <w:p w14:paraId="2310A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2.设备电气系统的接线与调试</w:t>
            </w:r>
          </w:p>
          <w:p w14:paraId="38640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3.整机的联调与性能测试</w:t>
            </w:r>
          </w:p>
        </w:tc>
        <w:tc>
          <w:tcPr>
            <w:tcW w:w="3503" w:type="dxa"/>
            <w:tcBorders>
              <w:bottom w:val="nil"/>
            </w:tcBorders>
            <w:vAlign w:val="center"/>
          </w:tcPr>
          <w:p w14:paraId="46B4C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1.掌握机电设备的装配工艺与工具使用</w:t>
            </w:r>
          </w:p>
          <w:p w14:paraId="79C55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2.能完成设备电气接线、机械精度校准</w:t>
            </w:r>
          </w:p>
          <w:p w14:paraId="7C4A7A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3.具备设备整机联调与性能测试能力</w:t>
            </w:r>
          </w:p>
        </w:tc>
      </w:tr>
      <w:tr w14:paraId="55715C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3AC12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15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13</w:t>
            </w:r>
          </w:p>
        </w:tc>
        <w:tc>
          <w:tcPr>
            <w:tcW w:w="176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274C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运动控制技术与应用</w:t>
            </w:r>
          </w:p>
        </w:tc>
        <w:tc>
          <w:tcPr>
            <w:tcW w:w="276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A43C5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1.步进/伺服电机的选型与接线</w:t>
            </w:r>
          </w:p>
          <w:p w14:paraId="06E02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2.运动控制程序的编写与调试</w:t>
            </w:r>
          </w:p>
          <w:p w14:paraId="4DC2A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3.多轴运动的协调控制</w:t>
            </w:r>
          </w:p>
        </w:tc>
        <w:tc>
          <w:tcPr>
            <w:tcW w:w="3503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513F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1.掌握步进、伺服电机的工作原理与驱动方式</w:t>
            </w:r>
          </w:p>
          <w:p w14:paraId="5E6ED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2.能完成电机调速/定位程序编写</w:t>
            </w:r>
          </w:p>
          <w:p w14:paraId="1BF76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3.具备多轴运动系统的协调控制能力</w:t>
            </w:r>
          </w:p>
        </w:tc>
      </w:tr>
    </w:tbl>
    <w:p w14:paraId="7FA769D2">
      <w:pPr>
        <w:spacing w:line="560" w:lineRule="exact"/>
        <w:jc w:val="center"/>
        <w:rPr>
          <w:rFonts w:ascii="宋体" w:hAnsi="宋体" w:cs="宋体"/>
          <w:b/>
          <w:bCs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4</w:t>
      </w:r>
      <w:r>
        <w:rPr>
          <w:rFonts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核心课程与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岗位职业能力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对应关系</w:t>
      </w:r>
    </w:p>
    <w:tbl>
      <w:tblPr>
        <w:tblStyle w:val="62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181"/>
        <w:gridCol w:w="5614"/>
      </w:tblGrid>
      <w:tr w14:paraId="683420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" w:type="dxa"/>
            <w:vAlign w:val="center"/>
          </w:tcPr>
          <w:p w14:paraId="54938E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序号</w:t>
            </w:r>
          </w:p>
        </w:tc>
        <w:tc>
          <w:tcPr>
            <w:tcW w:w="2181" w:type="dxa"/>
            <w:vAlign w:val="center"/>
          </w:tcPr>
          <w:p w14:paraId="3BD49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课程名称</w:t>
            </w:r>
          </w:p>
        </w:tc>
        <w:tc>
          <w:tcPr>
            <w:tcW w:w="5614" w:type="dxa"/>
            <w:vAlign w:val="center"/>
          </w:tcPr>
          <w:p w14:paraId="6590345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与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  <w:highlight w:val="none"/>
                <w:lang w:val="en-US" w:eastAsia="zh-CN"/>
                <w14:ligatures w14:val="none"/>
              </w:rPr>
              <w:t>岗位职业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  <w:highlight w:val="none"/>
                <w14:ligatures w14:val="none"/>
              </w:rPr>
              <w:t>能力的关系</w:t>
            </w:r>
          </w:p>
        </w:tc>
      </w:tr>
      <w:tr w14:paraId="319AFC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32DB5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14:ligatures w14:val="none"/>
                <w:woUserID w:val="1"/>
              </w:rPr>
              <w:t>1</w:t>
            </w:r>
          </w:p>
        </w:tc>
        <w:tc>
          <w:tcPr>
            <w:tcW w:w="2181" w:type="dxa"/>
            <w:vAlign w:val="center"/>
          </w:tcPr>
          <w:p w14:paraId="22DA62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机械制图</w:t>
            </w:r>
          </w:p>
        </w:tc>
        <w:tc>
          <w:tcPr>
            <w:tcW w:w="5614" w:type="dxa"/>
            <w:vAlign w:val="center"/>
          </w:tcPr>
          <w:p w14:paraId="2FC16D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聚焦机械零件二维绘图、三维建模等知识点，使学生熟练掌握</w:t>
            </w:r>
            <w:r>
              <w:rPr>
                <w:rStyle w:val="28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“机械数字化设计员”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岗位中</w:t>
            </w:r>
            <w:r>
              <w:rPr>
                <w:rStyle w:val="28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“使用CAD软件完成机电零件图与装配图的绘制与标注”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和</w:t>
            </w:r>
            <w:r>
              <w:rPr>
                <w:rStyle w:val="28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“建立机电产品的三维数字化模型，为仿真与制造提供基础”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highlight w:val="none"/>
                <w:shd w:val="clear" w:fill="FFFFFF"/>
                <w:woUserID w:val="3"/>
              </w:rPr>
              <w:t>的核心能力。</w:t>
            </w:r>
          </w:p>
        </w:tc>
      </w:tr>
      <w:tr w14:paraId="7D1A04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21C71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14:ligatures w14:val="none"/>
                <w:woUserID w:val="1"/>
              </w:rPr>
              <w:t>2</w:t>
            </w:r>
          </w:p>
        </w:tc>
        <w:tc>
          <w:tcPr>
            <w:tcW w:w="2181" w:type="dxa"/>
            <w:vAlign w:val="center"/>
          </w:tcPr>
          <w:p w14:paraId="6CFBCA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电工与电子技术</w:t>
            </w:r>
          </w:p>
        </w:tc>
        <w:tc>
          <w:tcPr>
            <w:tcW w:w="5614" w:type="dxa"/>
            <w:vAlign w:val="center"/>
          </w:tcPr>
          <w:p w14:paraId="509069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聚焦电路基础、电气回路搭建等知识点，使学生熟练掌握</w:t>
            </w:r>
            <w:r>
              <w:rPr>
                <w:rFonts w:hint="default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“机电设备装配调试员”和“电气装配工”岗位中“识别常用电子电气元器件”、“根据电气图纸完成标准电气控制柜的配线与接线”以及“使用万用表、示波器等工具进行基础电路调试与测量”的能力。</w:t>
            </w:r>
          </w:p>
        </w:tc>
      </w:tr>
      <w:tr w14:paraId="2191B4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shd w:val="clear" w:color="auto" w:fill="auto"/>
            <w:vAlign w:val="center"/>
          </w:tcPr>
          <w:p w14:paraId="6A350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3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0F351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2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液压与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  <w:t>气压传动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01DD4A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聚焦液压/气动元件原理、回路设计等知识点，使学生熟练掌握“机电设备维修技术员”岗位中“液气压系统故障维修”的能力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0E615B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shd w:val="clear" w:color="auto" w:fill="auto"/>
            <w:vAlign w:val="center"/>
          </w:tcPr>
          <w:p w14:paraId="6DCB6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4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2F7873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可编程控制器原理PLC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3AF2C4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聚焦PLC结构、编程指令等知识点，使学生熟练掌握“PLC程序设计师”岗位中“PLC系统外围接口安装与调试”“通过程序排查PLC系统逻辑故障并优化”的能力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11CD55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shd w:val="clear" w:color="auto" w:fill="auto"/>
            <w:vAlign w:val="center"/>
          </w:tcPr>
          <w:p w14:paraId="47F46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5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0534A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工业机器人编程与操作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50F63E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聚焦机器人示教编程、工作站调试等知识点，使学生熟练掌握“生产线集成工程师”岗位中“工业机器人选型、编程与调试”的能力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  <w:t>。</w:t>
            </w:r>
          </w:p>
        </w:tc>
      </w:tr>
      <w:tr w14:paraId="4B408B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shd w:val="clear" w:color="auto" w:fill="auto"/>
            <w:vAlign w:val="center"/>
          </w:tcPr>
          <w:p w14:paraId="0D68D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6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09309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机械产品数字化设计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29415A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聚焦机电部件三维建模、虚拟装配等知识点，强化“机械数字化设计员”岗位中“机电产品数字化建模与仿真”“验证产品装配合理性”的能力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08BC2D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shd w:val="clear" w:color="auto" w:fill="auto"/>
            <w:vAlign w:val="center"/>
          </w:tcPr>
          <w:p w14:paraId="063FC8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7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5800B9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kern w:val="0"/>
                <w:sz w:val="18"/>
                <w:szCs w:val="18"/>
                <w:highlight w:val="none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传感器与检测技术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2ECCFA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聚焦传感器选型、信号处理与故障排查，强化“机电设备调试员”“自动化运维技术员”岗位核心能力，适配机电设备检测、自动化系统信号采集等需求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3331B2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shd w:val="clear" w:color="auto" w:fill="auto"/>
            <w:vAlign w:val="center"/>
          </w:tcPr>
          <w:p w14:paraId="36076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8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597A2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电机与电气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  <w:t>控制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技术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3CB88E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3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围绕电机选型、控制回路设计与故障处置，夯实“电气控制工程师”“机电设备装调员”岗位技能，适配电机控制回路搭建、机电设备电气系统调试等工作</w:t>
            </w:r>
            <w:r>
              <w:rPr>
                <w:rFonts w:hint="eastAsia" w:ascii="宋体" w:hAnsi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3"/>
              </w:rPr>
              <w:t>。</w:t>
            </w:r>
          </w:p>
        </w:tc>
      </w:tr>
      <w:tr w14:paraId="458572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47444C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9</w:t>
            </w:r>
          </w:p>
        </w:tc>
        <w:tc>
          <w:tcPr>
            <w:tcW w:w="2181" w:type="dxa"/>
            <w:vAlign w:val="center"/>
          </w:tcPr>
          <w:p w14:paraId="4BBA6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机电设备故障诊断与维修</w:t>
            </w:r>
          </w:p>
        </w:tc>
        <w:tc>
          <w:tcPr>
            <w:tcW w:w="5614" w:type="dxa"/>
            <w:vAlign w:val="center"/>
          </w:tcPr>
          <w:p w14:paraId="4F80A0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2"/>
              </w:rPr>
              <w:t>聚焦机电设备故障类型、检测方法等知识点，使学生熟练掌握“机电设备维修技术员”岗位中“诊断机电设备机械/电气/液气压故障”“设备状态监测与预防性维护”的能力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1F7A0E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7831D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10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24A47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自动化生产线运行与维护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32EF53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聚焦自动化生产线运行监控、故障处置与保养调试，强化 “生产线运维技术员” 等岗位核心能力，适配智能制造企业生产线运维、设备保障等实际需求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6D4AF8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5B53A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11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415330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自动化生产线集成与应用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2FFD41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聚焦生产线集成方案设计、MES系统搭建等知识点，使学生熟练掌握“生产线集成工程师”岗位中“自动化生产线集成方案设计与调试”“MES系统全流程管理”的能力</w:t>
            </w: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。</w:t>
            </w:r>
          </w:p>
        </w:tc>
      </w:tr>
      <w:tr w14:paraId="4061FC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48FF0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12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55FAC9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机电设备装配与调试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2DBAC7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3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聚焦机电部件组装、精度校准等知识点，强化“机电设备装配调试员”岗位中“机械部件拆装与精度检测”“机电设备整机联调及精度校准”的能力。</w:t>
            </w:r>
          </w:p>
        </w:tc>
      </w:tr>
      <w:tr w14:paraId="7E2046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42D76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highlight w:val="none"/>
                <w:lang w:eastAsia="zh"/>
                <w14:ligatures w14:val="none"/>
                <w:woUserID w:val="1"/>
              </w:rPr>
              <w:t>13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69E07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3"/>
              </w:rPr>
              <w:t>运动控制技术与应用</w:t>
            </w:r>
          </w:p>
        </w:tc>
        <w:tc>
          <w:tcPr>
            <w:tcW w:w="5614" w:type="dxa"/>
            <w:shd w:val="clear" w:color="auto" w:fill="auto"/>
            <w:vAlign w:val="center"/>
          </w:tcPr>
          <w:p w14:paraId="5DCE37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 w:eastAsia="宋体" w:cs="Times New Roman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聚焦步进/伺服电机原理、多轴协调控制等知识点，使学生熟练掌握“运动控制系统技术员”岗位中“多轴运动协调控制与故障排查”“运动控制参数优化”的能力。</w:t>
            </w:r>
          </w:p>
        </w:tc>
      </w:tr>
    </w:tbl>
    <w:p w14:paraId="2E413D4E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（三）</w:t>
      </w:r>
      <w:bookmarkEnd w:id="27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独立开设实践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环节</w:t>
      </w:r>
    </w:p>
    <w:p w14:paraId="558D0502">
      <w:pPr>
        <w:spacing w:line="440" w:lineRule="exact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本模块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  <w:woUserID w:val="1"/>
        </w:rPr>
        <w:t>为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必修课程，包括</w:t>
      </w:r>
      <w:r>
        <w:rPr>
          <w:rFonts w:hint="eastAsia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机械制图综合实训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、电工与机械设计综合实训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、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液压气动与PLC控制综合实训、机电数字化设计与运动控制综合实训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、岗位实习等共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3"/>
        </w:rPr>
        <w:t>5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门课程。</w:t>
      </w:r>
    </w:p>
    <w:p w14:paraId="6B83658D">
      <w:pPr>
        <w:numPr>
          <w:ilvl w:val="0"/>
          <w:numId w:val="1"/>
        </w:numPr>
        <w:spacing w:line="440" w:lineRule="exact"/>
        <w:ind w:firstLine="480" w:firstLineChars="200"/>
        <w:outlineLvl w:val="0"/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28" w:name="_Toc187660919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教学进程总体安排</w:t>
      </w:r>
      <w:bookmarkEnd w:id="28"/>
    </w:p>
    <w:p w14:paraId="6E5CC0D1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  <w:t>（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一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  <w:t>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学时与学分分配表</w:t>
      </w:r>
    </w:p>
    <w:p w14:paraId="403B221E">
      <w:pPr>
        <w:spacing w:line="560" w:lineRule="exact"/>
        <w:jc w:val="center"/>
        <w:rPr>
          <w:rFonts w:ascii="宋体" w:hAnsi="宋体" w:cs="宋体"/>
          <w:b/>
          <w:color w:val="767171" w:themeColor="background2" w:themeShade="80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5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学时与学分分配表</w:t>
      </w:r>
    </w:p>
    <w:tbl>
      <w:tblPr>
        <w:tblStyle w:val="25"/>
        <w:tblW w:w="508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1"/>
        <w:gridCol w:w="1535"/>
        <w:gridCol w:w="1508"/>
        <w:gridCol w:w="1435"/>
        <w:gridCol w:w="1592"/>
      </w:tblGrid>
      <w:tr w14:paraId="1EC57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vMerge w:val="restar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8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课程类别</w:t>
            </w:r>
          </w:p>
        </w:tc>
        <w:tc>
          <w:tcPr>
            <w:tcW w:w="1802" w:type="pct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B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学时分配</w:t>
            </w:r>
          </w:p>
        </w:tc>
        <w:tc>
          <w:tcPr>
            <w:tcW w:w="1793" w:type="pct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99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学分分配</w:t>
            </w:r>
          </w:p>
        </w:tc>
      </w:tr>
      <w:tr w14:paraId="4744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vMerge w:val="continue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EA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909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1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学时</w:t>
            </w:r>
          </w:p>
        </w:tc>
        <w:tc>
          <w:tcPr>
            <w:tcW w:w="893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D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占总学时比例</w:t>
            </w:r>
          </w:p>
        </w:tc>
        <w:tc>
          <w:tcPr>
            <w:tcW w:w="850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F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学分</w:t>
            </w:r>
          </w:p>
        </w:tc>
        <w:tc>
          <w:tcPr>
            <w:tcW w:w="943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7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占总学分比例</w:t>
            </w:r>
          </w:p>
        </w:tc>
      </w:tr>
      <w:tr w14:paraId="1B64A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6F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公共基础课程</w:t>
            </w:r>
          </w:p>
        </w:tc>
        <w:tc>
          <w:tcPr>
            <w:tcW w:w="909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05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982</w:t>
            </w:r>
          </w:p>
        </w:tc>
        <w:tc>
          <w:tcPr>
            <w:tcW w:w="893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8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35.71%</w:t>
            </w:r>
          </w:p>
        </w:tc>
        <w:tc>
          <w:tcPr>
            <w:tcW w:w="850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8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55</w:t>
            </w:r>
          </w:p>
        </w:tc>
        <w:tc>
          <w:tcPr>
            <w:tcW w:w="943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AE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35.95%</w:t>
            </w:r>
          </w:p>
        </w:tc>
      </w:tr>
      <w:tr w14:paraId="0CBF8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02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专业课程</w:t>
            </w:r>
          </w:p>
        </w:tc>
        <w:tc>
          <w:tcPr>
            <w:tcW w:w="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C8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1096</w:t>
            </w:r>
          </w:p>
        </w:tc>
        <w:tc>
          <w:tcPr>
            <w:tcW w:w="8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04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39.85%</w:t>
            </w:r>
          </w:p>
        </w:tc>
        <w:tc>
          <w:tcPr>
            <w:tcW w:w="8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91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70</w:t>
            </w:r>
          </w:p>
        </w:tc>
        <w:tc>
          <w:tcPr>
            <w:tcW w:w="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0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45.75%</w:t>
            </w:r>
          </w:p>
        </w:tc>
      </w:tr>
      <w:tr w14:paraId="62D02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24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独立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zh-CN"/>
                <w14:ligatures w14:val="none"/>
              </w:rPr>
              <w:t>实践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教学环节</w:t>
            </w:r>
          </w:p>
        </w:tc>
        <w:tc>
          <w:tcPr>
            <w:tcW w:w="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7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672</w:t>
            </w:r>
          </w:p>
        </w:tc>
        <w:tc>
          <w:tcPr>
            <w:tcW w:w="8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8F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24.44%</w:t>
            </w:r>
          </w:p>
        </w:tc>
        <w:tc>
          <w:tcPr>
            <w:tcW w:w="8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6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28</w:t>
            </w:r>
          </w:p>
        </w:tc>
        <w:tc>
          <w:tcPr>
            <w:tcW w:w="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1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18.30%</w:t>
            </w:r>
          </w:p>
        </w:tc>
      </w:tr>
      <w:tr w14:paraId="3A21C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4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总计</w:t>
            </w:r>
          </w:p>
        </w:tc>
        <w:tc>
          <w:tcPr>
            <w:tcW w:w="909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F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2750</w:t>
            </w:r>
          </w:p>
        </w:tc>
        <w:tc>
          <w:tcPr>
            <w:tcW w:w="893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5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100%</w:t>
            </w:r>
          </w:p>
        </w:tc>
        <w:tc>
          <w:tcPr>
            <w:tcW w:w="850" w:type="pct"/>
            <w:tcBorders>
              <w:bottom w:val="doub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A1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153</w:t>
            </w:r>
          </w:p>
        </w:tc>
        <w:tc>
          <w:tcPr>
            <w:tcW w:w="943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CA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100%</w:t>
            </w:r>
          </w:p>
        </w:tc>
      </w:tr>
      <w:tr w14:paraId="1BD6F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F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必修课程</w:t>
            </w:r>
          </w:p>
        </w:tc>
        <w:tc>
          <w:tcPr>
            <w:tcW w:w="909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1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2438</w:t>
            </w:r>
          </w:p>
        </w:tc>
        <w:tc>
          <w:tcPr>
            <w:tcW w:w="893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1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88.65%</w:t>
            </w:r>
          </w:p>
        </w:tc>
        <w:tc>
          <w:tcPr>
            <w:tcW w:w="850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C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132</w:t>
            </w:r>
          </w:p>
        </w:tc>
        <w:tc>
          <w:tcPr>
            <w:tcW w:w="943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3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86.27%</w:t>
            </w:r>
          </w:p>
        </w:tc>
      </w:tr>
      <w:tr w14:paraId="33016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C3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选修课程</w:t>
            </w:r>
          </w:p>
        </w:tc>
        <w:tc>
          <w:tcPr>
            <w:tcW w:w="909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4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312</w:t>
            </w:r>
          </w:p>
        </w:tc>
        <w:tc>
          <w:tcPr>
            <w:tcW w:w="893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2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i w:val="0"/>
                <w:iCs w:val="0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11.35%</w:t>
            </w:r>
          </w:p>
        </w:tc>
        <w:tc>
          <w:tcPr>
            <w:tcW w:w="850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C5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i w:val="0"/>
                <w:iCs w:val="0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21</w:t>
            </w:r>
          </w:p>
        </w:tc>
        <w:tc>
          <w:tcPr>
            <w:tcW w:w="943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1A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i w:val="0"/>
                <w:iCs w:val="0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13.73%</w:t>
            </w:r>
          </w:p>
        </w:tc>
      </w:tr>
      <w:tr w14:paraId="25674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2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实践总学时</w:t>
            </w:r>
          </w:p>
        </w:tc>
        <w:tc>
          <w:tcPr>
            <w:tcW w:w="3595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D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1865</w:t>
            </w:r>
          </w:p>
        </w:tc>
      </w:tr>
      <w:tr w14:paraId="4D9C2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AC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实践学时占比</w:t>
            </w:r>
          </w:p>
        </w:tc>
        <w:tc>
          <w:tcPr>
            <w:tcW w:w="3595" w:type="pct"/>
            <w:gridSpan w:val="4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DF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67.82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14:ligatures w14:val="none"/>
              </w:rPr>
              <w:t>%</w:t>
            </w:r>
          </w:p>
        </w:tc>
      </w:tr>
    </w:tbl>
    <w:p w14:paraId="48694872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  <w:t>（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二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  <w:t>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zh-CN" w:eastAsia="zh-CN"/>
          <w14:ligatures w14:val="none"/>
        </w:rPr>
        <w:t>课程设置及教学安排表</w:t>
      </w:r>
    </w:p>
    <w:p w14:paraId="4983F2B5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:highlight w:val="none"/>
          <w:lang w:val="zh-CN" w:eastAsia="zh-CN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zh-CN" w:eastAsia="zh-CN"/>
          <w14:ligatures w14:val="none"/>
        </w:rPr>
        <w:t>课程设置及教学安排表</w:t>
      </w:r>
    </w:p>
    <w:tbl>
      <w:tblPr>
        <w:tblStyle w:val="25"/>
        <w:tblW w:w="59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55"/>
        <w:gridCol w:w="422"/>
        <w:gridCol w:w="679"/>
        <w:gridCol w:w="1731"/>
        <w:gridCol w:w="519"/>
        <w:gridCol w:w="508"/>
        <w:gridCol w:w="548"/>
        <w:gridCol w:w="503"/>
        <w:gridCol w:w="503"/>
        <w:gridCol w:w="6"/>
        <w:gridCol w:w="497"/>
        <w:gridCol w:w="566"/>
        <w:gridCol w:w="191"/>
        <w:gridCol w:w="375"/>
        <w:gridCol w:w="566"/>
        <w:gridCol w:w="566"/>
        <w:gridCol w:w="566"/>
        <w:gridCol w:w="566"/>
      </w:tblGrid>
      <w:tr w14:paraId="086D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3D2F6B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课程类别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19C600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课程</w:t>
            </w:r>
          </w:p>
          <w:p w14:paraId="278ADE6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体系</w:t>
            </w:r>
          </w:p>
        </w:tc>
        <w:tc>
          <w:tcPr>
            <w:tcW w:w="207" w:type="pct"/>
            <w:noWrap w:val="0"/>
            <w:vAlign w:val="center"/>
          </w:tcPr>
          <w:p w14:paraId="5FB4B8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序号</w:t>
            </w:r>
          </w:p>
        </w:tc>
        <w:tc>
          <w:tcPr>
            <w:tcW w:w="333" w:type="pct"/>
            <w:vMerge w:val="restart"/>
            <w:noWrap w:val="0"/>
            <w:vAlign w:val="center"/>
          </w:tcPr>
          <w:p w14:paraId="3575CA6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课程</w:t>
            </w:r>
          </w:p>
          <w:p w14:paraId="1B5DA8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编码</w:t>
            </w:r>
          </w:p>
        </w:tc>
        <w:tc>
          <w:tcPr>
            <w:tcW w:w="849" w:type="pct"/>
            <w:vMerge w:val="restart"/>
            <w:noWrap w:val="0"/>
            <w:vAlign w:val="center"/>
          </w:tcPr>
          <w:p w14:paraId="350AA7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课 程 名 称</w:t>
            </w:r>
          </w:p>
        </w:tc>
        <w:tc>
          <w:tcPr>
            <w:tcW w:w="254" w:type="pct"/>
            <w:vMerge w:val="restart"/>
            <w:noWrap w:val="0"/>
            <w:vAlign w:val="center"/>
          </w:tcPr>
          <w:p w14:paraId="1ADF3E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课程性质</w:t>
            </w:r>
          </w:p>
        </w:tc>
        <w:tc>
          <w:tcPr>
            <w:tcW w:w="249" w:type="pct"/>
            <w:vMerge w:val="restart"/>
            <w:noWrap w:val="0"/>
            <w:vAlign w:val="center"/>
          </w:tcPr>
          <w:p w14:paraId="43E1ED0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学</w:t>
            </w:r>
          </w:p>
          <w:p w14:paraId="5637D11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分</w:t>
            </w:r>
          </w:p>
        </w:tc>
        <w:tc>
          <w:tcPr>
            <w:tcW w:w="269" w:type="pct"/>
            <w:vMerge w:val="restart"/>
            <w:noWrap w:val="0"/>
            <w:vAlign w:val="center"/>
          </w:tcPr>
          <w:p w14:paraId="2ECDBE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考核</w:t>
            </w:r>
          </w:p>
          <w:p w14:paraId="76F521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方式</w:t>
            </w:r>
          </w:p>
        </w:tc>
        <w:tc>
          <w:tcPr>
            <w:tcW w:w="1112" w:type="pct"/>
            <w:gridSpan w:val="6"/>
            <w:noWrap w:val="0"/>
            <w:vAlign w:val="center"/>
          </w:tcPr>
          <w:p w14:paraId="50BB6D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学时</w:t>
            </w:r>
          </w:p>
        </w:tc>
        <w:tc>
          <w:tcPr>
            <w:tcW w:w="1295" w:type="pct"/>
            <w:gridSpan w:val="5"/>
            <w:noWrap w:val="0"/>
            <w:vAlign w:val="center"/>
          </w:tcPr>
          <w:p w14:paraId="3C23A1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各学期周学时</w:t>
            </w:r>
          </w:p>
        </w:tc>
      </w:tr>
      <w:tr w14:paraId="7A307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412DEC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DE90C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1F94C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vMerge w:val="continue"/>
            <w:noWrap w:val="0"/>
            <w:vAlign w:val="center"/>
          </w:tcPr>
          <w:p w14:paraId="16C09B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vMerge w:val="continue"/>
            <w:noWrap w:val="0"/>
            <w:vAlign w:val="center"/>
          </w:tcPr>
          <w:p w14:paraId="753429A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54" w:type="pct"/>
            <w:vMerge w:val="continue"/>
            <w:noWrap w:val="0"/>
            <w:vAlign w:val="center"/>
          </w:tcPr>
          <w:p w14:paraId="473AEE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vMerge w:val="continue"/>
            <w:noWrap w:val="0"/>
            <w:vAlign w:val="center"/>
          </w:tcPr>
          <w:p w14:paraId="4E703A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69" w:type="pct"/>
            <w:vMerge w:val="continue"/>
            <w:noWrap w:val="0"/>
            <w:vAlign w:val="center"/>
          </w:tcPr>
          <w:p w14:paraId="6CA23F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noWrap w:val="0"/>
            <w:vAlign w:val="center"/>
          </w:tcPr>
          <w:p w14:paraId="46E4C7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总学时</w:t>
            </w:r>
          </w:p>
        </w:tc>
        <w:tc>
          <w:tcPr>
            <w:tcW w:w="246" w:type="pct"/>
            <w:noWrap w:val="0"/>
            <w:vAlign w:val="center"/>
          </w:tcPr>
          <w:p w14:paraId="7BB445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highlight w:val="none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学时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2F3203C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实践学时</w:t>
            </w:r>
          </w:p>
        </w:tc>
        <w:tc>
          <w:tcPr>
            <w:tcW w:w="277" w:type="pct"/>
            <w:noWrap w:val="0"/>
            <w:vAlign w:val="center"/>
          </w:tcPr>
          <w:p w14:paraId="660C5B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一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9277B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二</w:t>
            </w:r>
          </w:p>
        </w:tc>
        <w:tc>
          <w:tcPr>
            <w:tcW w:w="277" w:type="pct"/>
            <w:noWrap w:val="0"/>
            <w:vAlign w:val="center"/>
          </w:tcPr>
          <w:p w14:paraId="71FAD0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三</w:t>
            </w:r>
          </w:p>
        </w:tc>
        <w:tc>
          <w:tcPr>
            <w:tcW w:w="277" w:type="pct"/>
            <w:noWrap w:val="0"/>
            <w:vAlign w:val="center"/>
          </w:tcPr>
          <w:p w14:paraId="2C74B1A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四</w:t>
            </w:r>
          </w:p>
        </w:tc>
        <w:tc>
          <w:tcPr>
            <w:tcW w:w="277" w:type="pct"/>
            <w:noWrap w:val="0"/>
            <w:vAlign w:val="center"/>
          </w:tcPr>
          <w:p w14:paraId="1614FF4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五</w:t>
            </w:r>
          </w:p>
        </w:tc>
        <w:tc>
          <w:tcPr>
            <w:tcW w:w="277" w:type="pct"/>
            <w:noWrap w:val="0"/>
            <w:vAlign w:val="center"/>
          </w:tcPr>
          <w:p w14:paraId="6F0E6C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highlight w:val="none"/>
              </w:rPr>
              <w:t>六</w:t>
            </w:r>
          </w:p>
        </w:tc>
      </w:tr>
      <w:tr w14:paraId="675D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3AE1A1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公共基础课程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5020DD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思想政治教育课程</w:t>
            </w:r>
          </w:p>
        </w:tc>
        <w:tc>
          <w:tcPr>
            <w:tcW w:w="207" w:type="pct"/>
            <w:noWrap w:val="0"/>
            <w:vAlign w:val="center"/>
          </w:tcPr>
          <w:p w14:paraId="7915F5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333" w:type="pct"/>
            <w:noWrap w:val="0"/>
            <w:vAlign w:val="center"/>
          </w:tcPr>
          <w:p w14:paraId="02686A7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016601</w:t>
            </w:r>
          </w:p>
        </w:tc>
        <w:tc>
          <w:tcPr>
            <w:tcW w:w="849" w:type="pct"/>
            <w:noWrap w:val="0"/>
            <w:vAlign w:val="center"/>
          </w:tcPr>
          <w:p w14:paraId="376DB11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思想道德与法治</w:t>
            </w:r>
          </w:p>
        </w:tc>
        <w:tc>
          <w:tcPr>
            <w:tcW w:w="254" w:type="pct"/>
            <w:noWrap w:val="0"/>
            <w:vAlign w:val="center"/>
          </w:tcPr>
          <w:p w14:paraId="2EB2D48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2E44642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69" w:type="pct"/>
            <w:noWrap w:val="0"/>
            <w:vAlign w:val="center"/>
          </w:tcPr>
          <w:p w14:paraId="12BEDB5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32A2FCD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48</w:t>
            </w:r>
          </w:p>
        </w:tc>
        <w:tc>
          <w:tcPr>
            <w:tcW w:w="246" w:type="pct"/>
            <w:noWrap w:val="0"/>
            <w:vAlign w:val="center"/>
          </w:tcPr>
          <w:p w14:paraId="087579A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7E58E2A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77" w:type="pct"/>
            <w:noWrap w:val="0"/>
            <w:vAlign w:val="center"/>
          </w:tcPr>
          <w:p w14:paraId="5E97BF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4*12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55450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A55F9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06A88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8D304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D4F68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</w:tr>
      <w:tr w14:paraId="164A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A7F83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262E1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931CC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333" w:type="pct"/>
            <w:noWrap w:val="0"/>
            <w:vAlign w:val="center"/>
          </w:tcPr>
          <w:p w14:paraId="3F9ED86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016603</w:t>
            </w:r>
          </w:p>
        </w:tc>
        <w:tc>
          <w:tcPr>
            <w:tcW w:w="849" w:type="pct"/>
            <w:noWrap w:val="0"/>
            <w:vAlign w:val="center"/>
          </w:tcPr>
          <w:p w14:paraId="4927701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毛泽东思想和中国特色社会主义理论体系概论</w:t>
            </w:r>
          </w:p>
        </w:tc>
        <w:tc>
          <w:tcPr>
            <w:tcW w:w="254" w:type="pct"/>
            <w:noWrap w:val="0"/>
            <w:vAlign w:val="center"/>
          </w:tcPr>
          <w:p w14:paraId="7EB1C9D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0B73AE9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57B4C95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0FB9554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02D1786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4E46331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16B4B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5DBE6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70822D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3DF50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8D1FE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1F50F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</w:tr>
      <w:tr w14:paraId="1933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D6A0E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ABF7A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1F23F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3</w:t>
            </w:r>
          </w:p>
        </w:tc>
        <w:tc>
          <w:tcPr>
            <w:tcW w:w="333" w:type="pct"/>
            <w:noWrap w:val="0"/>
            <w:vAlign w:val="center"/>
          </w:tcPr>
          <w:p w14:paraId="45B13D9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MY0007</w:t>
            </w:r>
          </w:p>
        </w:tc>
        <w:tc>
          <w:tcPr>
            <w:tcW w:w="849" w:type="pct"/>
            <w:noWrap w:val="0"/>
            <w:vAlign w:val="center"/>
          </w:tcPr>
          <w:p w14:paraId="2234DA4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形势与政策</w:t>
            </w:r>
          </w:p>
        </w:tc>
        <w:tc>
          <w:tcPr>
            <w:tcW w:w="254" w:type="pct"/>
            <w:noWrap w:val="0"/>
            <w:vAlign w:val="center"/>
          </w:tcPr>
          <w:p w14:paraId="7425A1F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6069DB5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2DC81CB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1632474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560E04F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4377E7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277" w:type="pct"/>
            <w:noWrap w:val="0"/>
            <w:vAlign w:val="center"/>
          </w:tcPr>
          <w:p w14:paraId="2CF036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2*4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400E4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2*4</w:t>
            </w:r>
          </w:p>
        </w:tc>
        <w:tc>
          <w:tcPr>
            <w:tcW w:w="277" w:type="pct"/>
            <w:noWrap w:val="0"/>
            <w:vAlign w:val="center"/>
          </w:tcPr>
          <w:p w14:paraId="1FEB7C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2*4</w:t>
            </w:r>
          </w:p>
        </w:tc>
        <w:tc>
          <w:tcPr>
            <w:tcW w:w="277" w:type="pct"/>
            <w:noWrap w:val="0"/>
            <w:vAlign w:val="center"/>
          </w:tcPr>
          <w:p w14:paraId="6A3DB3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2*4</w:t>
            </w:r>
          </w:p>
        </w:tc>
        <w:tc>
          <w:tcPr>
            <w:tcW w:w="277" w:type="pct"/>
            <w:noWrap w:val="0"/>
            <w:vAlign w:val="center"/>
          </w:tcPr>
          <w:p w14:paraId="6A56A1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52E8B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</w:tr>
      <w:tr w14:paraId="0754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2E0B9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A1A0C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3AB2E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333" w:type="pct"/>
            <w:noWrap w:val="0"/>
            <w:vAlign w:val="center"/>
          </w:tcPr>
          <w:p w14:paraId="6967961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MY0005</w:t>
            </w:r>
          </w:p>
        </w:tc>
        <w:tc>
          <w:tcPr>
            <w:tcW w:w="849" w:type="pct"/>
            <w:noWrap w:val="0"/>
            <w:vAlign w:val="center"/>
          </w:tcPr>
          <w:p w14:paraId="40BFFC8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习近平新时代中国特色社会主义思想概论</w:t>
            </w:r>
          </w:p>
        </w:tc>
        <w:tc>
          <w:tcPr>
            <w:tcW w:w="254" w:type="pct"/>
            <w:noWrap w:val="0"/>
            <w:vAlign w:val="center"/>
          </w:tcPr>
          <w:p w14:paraId="02A18A5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4FCFF2B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69" w:type="pct"/>
            <w:noWrap w:val="0"/>
            <w:vAlign w:val="center"/>
          </w:tcPr>
          <w:p w14:paraId="152148B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1738A30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54</w:t>
            </w:r>
          </w:p>
        </w:tc>
        <w:tc>
          <w:tcPr>
            <w:tcW w:w="246" w:type="pct"/>
            <w:noWrap w:val="0"/>
            <w:vAlign w:val="center"/>
          </w:tcPr>
          <w:p w14:paraId="667860A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37B0524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277" w:type="pct"/>
            <w:noWrap w:val="0"/>
            <w:vAlign w:val="center"/>
          </w:tcPr>
          <w:p w14:paraId="211294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5AC50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AFECF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E43E9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1C8E0A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A0700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</w:p>
        </w:tc>
      </w:tr>
      <w:tr w14:paraId="45E5A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707F3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735DC7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72A69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5</w:t>
            </w:r>
          </w:p>
        </w:tc>
        <w:tc>
          <w:tcPr>
            <w:tcW w:w="333" w:type="pct"/>
            <w:noWrap w:val="0"/>
            <w:vAlign w:val="center"/>
          </w:tcPr>
          <w:p w14:paraId="3B29658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016620</w:t>
            </w:r>
          </w:p>
        </w:tc>
        <w:tc>
          <w:tcPr>
            <w:tcW w:w="849" w:type="pct"/>
            <w:noWrap w:val="0"/>
            <w:vAlign w:val="center"/>
          </w:tcPr>
          <w:p w14:paraId="1DBA7C6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军事理论</w:t>
            </w:r>
          </w:p>
        </w:tc>
        <w:tc>
          <w:tcPr>
            <w:tcW w:w="254" w:type="pct"/>
            <w:noWrap w:val="0"/>
            <w:vAlign w:val="center"/>
          </w:tcPr>
          <w:p w14:paraId="29E247E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543F419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72F0092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4EE72A6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246" w:type="pct"/>
            <w:noWrap w:val="0"/>
            <w:vAlign w:val="center"/>
          </w:tcPr>
          <w:p w14:paraId="072C669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184070A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66FDDC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2*18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557F75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F1E604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95D0CD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7B992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717BA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</w:tr>
      <w:tr w14:paraId="79CD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AB073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B22F2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BE784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6</w:t>
            </w:r>
          </w:p>
        </w:tc>
        <w:tc>
          <w:tcPr>
            <w:tcW w:w="333" w:type="pct"/>
            <w:noWrap w:val="0"/>
            <w:vAlign w:val="center"/>
          </w:tcPr>
          <w:p w14:paraId="67A238C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016624</w:t>
            </w:r>
          </w:p>
        </w:tc>
        <w:tc>
          <w:tcPr>
            <w:tcW w:w="849" w:type="pct"/>
            <w:noWrap w:val="0"/>
            <w:vAlign w:val="center"/>
          </w:tcPr>
          <w:p w14:paraId="77AF2F6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军事技能</w:t>
            </w:r>
          </w:p>
        </w:tc>
        <w:tc>
          <w:tcPr>
            <w:tcW w:w="254" w:type="pct"/>
            <w:noWrap w:val="0"/>
            <w:vAlign w:val="center"/>
          </w:tcPr>
          <w:p w14:paraId="4C9DF9C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2663FDF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3AB3FEC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6E96F10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246" w:type="pct"/>
            <w:noWrap w:val="0"/>
            <w:vAlign w:val="center"/>
          </w:tcPr>
          <w:p w14:paraId="3806B53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0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328EC72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277" w:type="pct"/>
            <w:noWrap w:val="0"/>
            <w:vAlign w:val="center"/>
          </w:tcPr>
          <w:p w14:paraId="1C2E221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2周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B9764D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04E7AD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FE641F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D661E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0E1FB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</w:tr>
      <w:tr w14:paraId="22D23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F2595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7728D3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5D4DD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  <w:t>7</w:t>
            </w:r>
          </w:p>
        </w:tc>
        <w:tc>
          <w:tcPr>
            <w:tcW w:w="333" w:type="pct"/>
            <w:noWrap w:val="0"/>
            <w:vAlign w:val="center"/>
          </w:tcPr>
          <w:p w14:paraId="3525157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MY0004</w:t>
            </w:r>
          </w:p>
        </w:tc>
        <w:tc>
          <w:tcPr>
            <w:tcW w:w="849" w:type="pct"/>
            <w:noWrap w:val="0"/>
            <w:vAlign w:val="center"/>
          </w:tcPr>
          <w:p w14:paraId="7A7C729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“四史”教育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0"/>
                <w:kern w:val="0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（线上）</w:t>
            </w:r>
          </w:p>
        </w:tc>
        <w:tc>
          <w:tcPr>
            <w:tcW w:w="254" w:type="pct"/>
            <w:noWrap w:val="0"/>
            <w:vAlign w:val="center"/>
          </w:tcPr>
          <w:p w14:paraId="7BAB624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限选</w:t>
            </w:r>
          </w:p>
        </w:tc>
        <w:tc>
          <w:tcPr>
            <w:tcW w:w="249" w:type="pct"/>
            <w:noWrap w:val="0"/>
            <w:vAlign w:val="center"/>
          </w:tcPr>
          <w:p w14:paraId="7A0D116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719B0AB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038B572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7B37EDF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46" w:type="pct"/>
            <w:gridSpan w:val="2"/>
            <w:noWrap w:val="0"/>
            <w:vAlign w:val="center"/>
          </w:tcPr>
          <w:p w14:paraId="75074B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080F02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FF412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CE282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4F0E2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D2BC0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5226B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1773C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46FAB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6AA4F7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vMerge w:val="restart"/>
            <w:shd w:val="clear" w:color="auto" w:fill="auto"/>
            <w:noWrap w:val="0"/>
            <w:vAlign w:val="center"/>
          </w:tcPr>
          <w:p w14:paraId="44064C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  <w:t>8</w:t>
            </w:r>
          </w:p>
        </w:tc>
        <w:tc>
          <w:tcPr>
            <w:tcW w:w="333" w:type="pct"/>
            <w:vMerge w:val="restart"/>
            <w:shd w:val="clear" w:color="auto" w:fill="auto"/>
            <w:noWrap w:val="0"/>
            <w:vAlign w:val="center"/>
          </w:tcPr>
          <w:p w14:paraId="774DFF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  <w:t>016666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023AC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大学生劳动教育</w:t>
            </w:r>
          </w:p>
          <w:p w14:paraId="03B1EF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（线上+线下）</w:t>
            </w:r>
          </w:p>
        </w:tc>
        <w:tc>
          <w:tcPr>
            <w:tcW w:w="254" w:type="pct"/>
            <w:vMerge w:val="restart"/>
            <w:shd w:val="clear" w:color="auto" w:fill="auto"/>
            <w:noWrap w:val="0"/>
            <w:vAlign w:val="center"/>
          </w:tcPr>
          <w:p w14:paraId="421F72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vMerge w:val="restart"/>
            <w:shd w:val="clear" w:color="auto" w:fill="auto"/>
            <w:noWrap w:val="0"/>
            <w:vAlign w:val="center"/>
          </w:tcPr>
          <w:p w14:paraId="39296D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50A002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9AF61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16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821C8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353DFE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FDDD6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2*8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0997BA8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48035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BAC33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27EDB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2C98C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</w:tr>
      <w:tr w14:paraId="0F63D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5A499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7CAA99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vMerge w:val="continue"/>
            <w:shd w:val="clear" w:color="auto" w:fill="auto"/>
            <w:noWrap w:val="0"/>
            <w:vAlign w:val="center"/>
          </w:tcPr>
          <w:p w14:paraId="4DE6FB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vMerge w:val="continue"/>
            <w:shd w:val="clear" w:color="auto" w:fill="auto"/>
            <w:noWrap w:val="0"/>
            <w:vAlign w:val="center"/>
          </w:tcPr>
          <w:p w14:paraId="2A23DF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6E5568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劳动实践周</w:t>
            </w:r>
          </w:p>
        </w:tc>
        <w:tc>
          <w:tcPr>
            <w:tcW w:w="254" w:type="pct"/>
            <w:vMerge w:val="continue"/>
            <w:shd w:val="clear" w:color="auto" w:fill="auto"/>
            <w:noWrap w:val="0"/>
            <w:vAlign w:val="center"/>
          </w:tcPr>
          <w:p w14:paraId="7E3FF1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49" w:type="pct"/>
            <w:vMerge w:val="continue"/>
            <w:shd w:val="clear" w:color="auto" w:fill="auto"/>
            <w:noWrap w:val="0"/>
            <w:vAlign w:val="center"/>
          </w:tcPr>
          <w:p w14:paraId="2E9429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CBC83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  <w:t>考查</w:t>
            </w:r>
          </w:p>
        </w:tc>
        <w:tc>
          <w:tcPr>
            <w:tcW w:w="2408" w:type="pct"/>
            <w:gridSpan w:val="11"/>
            <w:shd w:val="clear" w:color="auto" w:fill="auto"/>
            <w:noWrap w:val="0"/>
            <w:vAlign w:val="center"/>
          </w:tcPr>
          <w:p w14:paraId="7CD32794">
            <w:pPr>
              <w:keepNext w:val="0"/>
              <w:keepLines w:val="0"/>
              <w:suppressLineNumbers w:val="0"/>
              <w:tabs>
                <w:tab w:val="left" w:pos="895"/>
              </w:tabs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1周/学年</w:t>
            </w:r>
          </w:p>
        </w:tc>
      </w:tr>
      <w:tr w14:paraId="40CC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47A3D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1B7C3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4B24F9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112484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6075C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30F2F6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  <w:t>6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F9ABC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D1E63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  <w:t>346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9B6F9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  <w:t>184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155478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  <w:t>16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:woUserID w:val="1"/>
              </w:rPr>
              <w:t>2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304661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F1329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CBE1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51A58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1C482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0C7AA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</w:tr>
      <w:tr w14:paraId="37CC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DEF5C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restart"/>
            <w:noWrap w:val="0"/>
            <w:vAlign w:val="center"/>
          </w:tcPr>
          <w:p w14:paraId="025488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创新创业教育</w:t>
            </w:r>
          </w:p>
          <w:p w14:paraId="32639B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课</w:t>
            </w:r>
          </w:p>
          <w:p w14:paraId="4F98E0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程</w:t>
            </w: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547D083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  <w:t>9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512757E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016618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AE87AA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大学生职业生涯规划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AB4AD8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744D2C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519159B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B44015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B0B042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2BE1D92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C4C38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54E19F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7ABA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D80954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401CFD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CBC389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5054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3C932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A8119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5CDDA18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"/>
                <w:woUserID w:val="1"/>
              </w:rPr>
              <w:t>10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CD9253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016619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077F8CE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大学生就业与创业指导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129E90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52D357C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AA26FA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446129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E99346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5E06B81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D5BC1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605F0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99949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578DDC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034506A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E2E4D9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66B9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6AE27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0E40F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4F2FE92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13CB322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B9526C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49741A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11AC23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466130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E25BFE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  <w:t>32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790E7C3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  <w:t>32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1D1BD7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F2406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D6D03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0FD8FB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D2764F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30C2D8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7A95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7D46D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restart"/>
            <w:noWrap w:val="0"/>
            <w:vAlign w:val="center"/>
          </w:tcPr>
          <w:p w14:paraId="3A994C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woUserID w:val="3"/>
              </w:rPr>
              <w:t>人文素质教育课程</w:t>
            </w: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3C46DB9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:woUserID w:val="1"/>
              </w:rPr>
              <w:t>11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32FEC05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36A5663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人工智能通识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655F9B8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76F71E6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524D09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C81E9A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30979D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:woUserID w:val="1"/>
              </w:rPr>
              <w:t>10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72E73AF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E2078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EF594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"/>
                <w14:ligatures w14:val="standardContextual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34F54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B4241B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80791A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F9589D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</w:tr>
      <w:tr w14:paraId="6335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A8F4F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67025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1C7EA3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:woUserID w:val="1"/>
              </w:rPr>
              <w:t>12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05D329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  <w:t>016609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2506C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</w:rPr>
              <w:t>体育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2D022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BC845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704B1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CBCFD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  <w:t>108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040A1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737B42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108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52DFF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</w:rPr>
              <w:t>2*18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4A0EFE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  <w:t>2*18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8BED9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</w:rPr>
              <w:t>2*18</w:t>
            </w:r>
          </w:p>
        </w:tc>
        <w:tc>
          <w:tcPr>
            <w:tcW w:w="277" w:type="pct"/>
            <w:noWrap w:val="0"/>
            <w:vAlign w:val="center"/>
          </w:tcPr>
          <w:p w14:paraId="03FA2C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AFA61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C6EE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</w:p>
        </w:tc>
      </w:tr>
      <w:tr w14:paraId="49DF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81675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8FEA1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35C8FC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13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454B9F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561450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</w:rPr>
              <w:t>大学英语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F27AB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3EDCA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6608A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1619E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192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795F8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72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506EBE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120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B5E3F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  <w:t>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9B608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*16</w:t>
            </w:r>
          </w:p>
        </w:tc>
        <w:tc>
          <w:tcPr>
            <w:tcW w:w="277" w:type="pct"/>
            <w:noWrap w:val="0"/>
            <w:vAlign w:val="center"/>
          </w:tcPr>
          <w:p w14:paraId="2305BD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7CFB87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8D590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821C0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3E122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AC1CC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7859B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35B7AC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14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77F89A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87047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  <w:t>*×俄语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0CBF4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限选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30FCFE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8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595ED6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5D08B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128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513EA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48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61228B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80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119884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5"/>
                <w:szCs w:val="15"/>
                <w:highlight w:val="none"/>
                <w:lang w:eastAsia="zh"/>
                <w:woUserID w:val="1"/>
              </w:rPr>
              <w:t>2*16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23086E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highlight w:val="none"/>
                <w:lang w:eastAsia="zh"/>
                <w:woUserID w:val="1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7CE467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FEA9D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2909C2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E7E23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1C07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D7417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C7EF5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0D107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30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highlight w:val="none"/>
                <w:u w:val="none"/>
                <w:lang w:val="en-US" w:eastAsia="zh" w:bidi="ar-SA"/>
                <w:woUserID w:val="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5"/>
                <w:szCs w:val="15"/>
                <w:highlight w:val="none"/>
                <w:u w:val="none"/>
                <w:lang w:val="en-US" w:eastAsia="zh" w:bidi="ar-SA"/>
                <w:woUserID w:val="1"/>
              </w:rPr>
              <w:t>115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6D06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  <w:t>—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187C2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  <w:t>博约课程（线上）</w:t>
            </w:r>
          </w:p>
          <w:p w14:paraId="785A3B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  <w:t>任选4门（每门2学分）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6E807E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4E5ED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4D4C7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F6684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128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DBB28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128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06DB78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1F7704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1D7C6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2C067C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7BA0DA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3CE92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0CF0C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2C66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C0566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C09DA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0A0C3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30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2C97E0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0"/>
                <w:kern w:val="0"/>
                <w:sz w:val="15"/>
                <w:szCs w:val="15"/>
                <w:highlight w:val="none"/>
                <w:lang w:val="en-US" w:eastAsia="zh-CN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752C7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30AC0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35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6D176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CDFCD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572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04123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258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5595CF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314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B19B3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06BC8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72AFF2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3766A4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03A4D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21AF6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25D0C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60ABA9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专业基础课程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10FCAA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职业技术教育课程</w:t>
            </w: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7709E5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16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03548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1254A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高级语言程序设计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35DDF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30D23D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98835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93A31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458CA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1DC9D3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768FB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0A0DC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12DA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68DB6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688EF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F8356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0FA2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9E137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8329F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41E13A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17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3EBA5E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12A7F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  <w:woUserID w:val="3"/>
              </w:rPr>
              <w:t>机械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3"/>
              </w:rPr>
              <w:t>制造技术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93F8F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C11E0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0320F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8916B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742CD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35103E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363350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FCA88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2F414F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4C7C0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85A8C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83738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504F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E3D4C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BE650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649031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18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367241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4B0DE6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机械设计基础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26128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52630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DDE01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1DA5F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0DB2E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12</w:t>
            </w:r>
          </w:p>
        </w:tc>
        <w:tc>
          <w:tcPr>
            <w:tcW w:w="246" w:type="pct"/>
            <w:gridSpan w:val="2"/>
            <w:shd w:val="clear" w:color="auto" w:fill="auto"/>
            <w:noWrap w:val="0"/>
            <w:vAlign w:val="center"/>
          </w:tcPr>
          <w:p w14:paraId="46BBDF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30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37827E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C74BB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*16</w:t>
            </w:r>
          </w:p>
        </w:tc>
        <w:tc>
          <w:tcPr>
            <w:tcW w:w="277" w:type="pct"/>
            <w:noWrap w:val="0"/>
            <w:vAlign w:val="center"/>
          </w:tcPr>
          <w:p w14:paraId="5939EB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1BED2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6EBF0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E39D2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27D4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0FA3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EABF0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18D886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67EAC0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33B3D8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7BA09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10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00F52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86659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160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407457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60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7FEC27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100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D1F3A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9E0DB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9868B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301BC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EA73A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F2B1A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5033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2F2127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专业核心课程</w:t>
            </w:r>
          </w:p>
        </w:tc>
        <w:tc>
          <w:tcPr>
            <w:tcW w:w="223" w:type="pct"/>
            <w:vMerge w:val="continue"/>
            <w:noWrap w:val="0"/>
            <w:vAlign w:val="center"/>
          </w:tcPr>
          <w:p w14:paraId="068AF0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2AA100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19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3F3259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E8948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机械制图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CF660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01BCD5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77084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7F4AD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2146E3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516DF7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8496C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1391F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477F7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52634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0DAF5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C16B3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733FC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09FDD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39D49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59AC70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20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552AC3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6C27A4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电工与电子技术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D5D08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61976A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865C5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A3EAC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4D9E56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7C6A4D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8DAB0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443FA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2C17D4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766C3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7D384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61D46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4AA3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DFE35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F341D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401C64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21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7440A7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0A1D22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*×液压与气压传动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90BD3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718A8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4BBFA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95B30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62FEB3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68D7A1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4C068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B33AE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C7E23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474DBA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F991F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79AA9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4E416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AD91E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EEE2E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586EAA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22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038DCA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9DBE2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*×可编程控制器原理PLC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5956A2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6596EC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1A02F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05766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96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7BFE6C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36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4B1636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06A88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29E67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1A1BD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6*16</w:t>
            </w:r>
          </w:p>
        </w:tc>
        <w:tc>
          <w:tcPr>
            <w:tcW w:w="277" w:type="pct"/>
            <w:noWrap w:val="0"/>
            <w:vAlign w:val="center"/>
          </w:tcPr>
          <w:p w14:paraId="6CB459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5D66C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5C51C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6A2F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AE2A0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A1148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6199FA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23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7DE900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48786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*×工业机器人编程与操作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AD319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06523D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92216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E559F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0132C7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1DA033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7AC69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52283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A631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745089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E2D79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9CA27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19D9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B1079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E51A4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395AB3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24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5DA688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5C60D5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*×机械产品数字化设计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514CA8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61A0F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A1988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4C8D3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1D00E6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541C0A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1C62A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F1138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F95B1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637ED0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3ECF0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3D860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69430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21F09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FA21D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1686DE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25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E5FBE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C3CB5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  <w:woUserID w:val="1"/>
              </w:rPr>
              <w:t>*×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3"/>
              </w:rPr>
              <w:t>传感器与检测技术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30F55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3DA5C7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4737A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475AA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10E306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0DDB03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1C52C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A1271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C731B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4B20DD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21C22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E7D47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071F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864CA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034EF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7F59F5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26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6A8344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A0BD1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3"/>
              </w:rPr>
              <w:t>电机与电气控制技术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4D5CC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41C24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BD67C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32C44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18765C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4D5158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EB2F6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257D4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13B3C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  <w:woUserID w:val="1"/>
              </w:rPr>
              <w:t>*16</w:t>
            </w:r>
          </w:p>
        </w:tc>
        <w:tc>
          <w:tcPr>
            <w:tcW w:w="277" w:type="pct"/>
            <w:noWrap w:val="0"/>
            <w:vAlign w:val="center"/>
          </w:tcPr>
          <w:p w14:paraId="49BDD3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321C8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F6150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79F4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D6392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1458F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57EBFB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27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2B5D5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71201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*×机电设备故障诊断与维修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87F53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C9E53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01FFF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205C7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4A4E87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628962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1BC9E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6FBA8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1C761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31239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3D2C65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8944B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5180A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6A75D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E81FE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01F540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28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59BEB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41F8DF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自动化生产线运行与维护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66C7E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0FDC7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9E79A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1BA0B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2EC10C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247512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F7ADB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7C74D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4846A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2D675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293AB6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BF66D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1CBBE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1D5D6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63FAC5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10C919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29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85746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57096D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*×自动化生产线集成与应用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F22F9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0435D9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2FFBF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679DE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96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6932D0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36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5347F5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5891C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CF56A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D4C2A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946C8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*16</w:t>
            </w:r>
          </w:p>
        </w:tc>
        <w:tc>
          <w:tcPr>
            <w:tcW w:w="277" w:type="pct"/>
            <w:noWrap w:val="0"/>
            <w:vAlign w:val="center"/>
          </w:tcPr>
          <w:p w14:paraId="7D8C9F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AE9EF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1DCC3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E48E5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9272A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4B60F3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30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EF482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6A84D3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*×机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设备装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3"/>
              </w:rPr>
              <w:t>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与调试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5CFB0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9B4B8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E8F26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4E597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342637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03E29F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56D7F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EF6D2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38706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B2F74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507740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5371A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2863F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24FD6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41EA9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18C2C9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31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5F6D7C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5894D2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  <w:woUserID w:val="1"/>
              </w:rPr>
              <w:t>*×运动控制技术与应用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351FF3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7FBBC7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A225B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2094E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64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483E19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24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71C0AF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9CD6A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B2F8F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4E7C9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02FA6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517E3D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411AA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6D94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7BA46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FC3E6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1228FF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6F07DA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553B0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6F27CC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56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18656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FCE4B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896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4E052D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336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68A8E9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560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3615B7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ACA39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82F91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50A77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9CABA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8B64F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592B1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31B3A4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专业拓展课程</w:t>
            </w:r>
          </w:p>
        </w:tc>
        <w:tc>
          <w:tcPr>
            <w:tcW w:w="223" w:type="pct"/>
            <w:vMerge w:val="continue"/>
            <w:noWrap w:val="0"/>
            <w:vAlign w:val="center"/>
          </w:tcPr>
          <w:p w14:paraId="4938E7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01DF13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32</w:t>
            </w: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48C0C5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6DC11D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  <w:woUserID w:val="3"/>
              </w:rPr>
              <w:t>智能制造导论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FA318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57CF0B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8C9D7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16266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40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0BEE42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31721A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25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BBBD9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7A5E7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4DD77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3E19A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F58C3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4*10</w:t>
            </w:r>
          </w:p>
        </w:tc>
        <w:tc>
          <w:tcPr>
            <w:tcW w:w="277" w:type="pct"/>
            <w:noWrap w:val="0"/>
            <w:vAlign w:val="center"/>
          </w:tcPr>
          <w:p w14:paraId="6DB63B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5F5D7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91CC6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CE2D9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3DACD1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6E4E6B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14946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60C423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E7369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BF624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40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323BAD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15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13B135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25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1437C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B9E32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8F1112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147F13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30BD9E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DA4AF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2243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04A13D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独立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开设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实践环节</w:t>
            </w:r>
          </w:p>
        </w:tc>
        <w:tc>
          <w:tcPr>
            <w:tcW w:w="223" w:type="pct"/>
            <w:vMerge w:val="continue"/>
            <w:noWrap w:val="0"/>
            <w:vAlign w:val="center"/>
          </w:tcPr>
          <w:p w14:paraId="456B85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5B910C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6C1874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A8A01E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机械制图综合实训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FFB9BF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746B11D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6C6EE95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2F75DD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15A3F35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0750BDB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05821D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3"/>
              </w:rPr>
              <w:t>24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*1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D3BE42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C01D43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A2441D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3706A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BA086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</w:tr>
      <w:tr w14:paraId="7CB9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61278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2CC7E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4A0D98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24C124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627C73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电工与机械设计综合实训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7C8D9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CA153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7E78D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4B2879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44706A3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73A29DD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B9A5F5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79D0C0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3"/>
              </w:rPr>
              <w:t>24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*1</w:t>
            </w:r>
          </w:p>
        </w:tc>
        <w:tc>
          <w:tcPr>
            <w:tcW w:w="277" w:type="pct"/>
            <w:noWrap w:val="0"/>
            <w:vAlign w:val="center"/>
          </w:tcPr>
          <w:p w14:paraId="443554D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CFA3BB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1CFB8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9C583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</w:tr>
      <w:tr w14:paraId="1FC3F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213AB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99353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684A20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158365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67BFF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×液压气动与PLC控制综合实训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9978B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3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368737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B60BD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558BC8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3CE1938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2FFEFAF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113EE7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565123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69EDD2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24*1</w:t>
            </w:r>
          </w:p>
        </w:tc>
        <w:tc>
          <w:tcPr>
            <w:tcW w:w="277" w:type="pct"/>
            <w:noWrap w:val="0"/>
            <w:vAlign w:val="center"/>
          </w:tcPr>
          <w:p w14:paraId="4884630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9F45A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9996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</w:tr>
      <w:tr w14:paraId="18EE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E7BCB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34947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0A9B9F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0F7DC1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3F871A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×机电数字化设计与运动控制综合实训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F722C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3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743C7D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A3B0F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061C61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3D47FCA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24B7C14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C91165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B566CE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DE3D10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17A97B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" w:bidi="ar-SA"/>
                <w14:ligatures w14:val="standardContextual"/>
                <w:woUserID w:val="1"/>
              </w:rPr>
              <w:t>24*1</w:t>
            </w:r>
          </w:p>
        </w:tc>
        <w:tc>
          <w:tcPr>
            <w:tcW w:w="277" w:type="pct"/>
            <w:noWrap w:val="0"/>
            <w:vAlign w:val="center"/>
          </w:tcPr>
          <w:p w14:paraId="2E3050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ECF85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kern w:val="0"/>
                <w:sz w:val="15"/>
                <w:szCs w:val="15"/>
                <w:highlight w:val="none"/>
              </w:rPr>
            </w:pPr>
          </w:p>
        </w:tc>
      </w:tr>
      <w:tr w14:paraId="21C14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24B90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270CB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7E2662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029601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3FCAD8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岗位实习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616E85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E1283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  <w:t>24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36683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482C8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576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1A1E1D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1326C5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576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3869F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DEA2E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FD7B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E253D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814AA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8周</w:t>
            </w:r>
          </w:p>
        </w:tc>
        <w:tc>
          <w:tcPr>
            <w:tcW w:w="277" w:type="pct"/>
            <w:noWrap w:val="0"/>
            <w:vAlign w:val="center"/>
          </w:tcPr>
          <w:p w14:paraId="1BABB7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  <w:t>周</w:t>
            </w:r>
          </w:p>
        </w:tc>
      </w:tr>
      <w:tr w14:paraId="728DE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8CCD8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val="en-US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99D27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07" w:type="pct"/>
            <w:shd w:val="clear" w:color="auto" w:fill="auto"/>
            <w:noWrap w:val="0"/>
            <w:vAlign w:val="center"/>
          </w:tcPr>
          <w:p w14:paraId="708B17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1183" w:type="pct"/>
            <w:gridSpan w:val="2"/>
            <w:shd w:val="clear" w:color="auto" w:fill="auto"/>
            <w:noWrap w:val="0"/>
            <w:vAlign w:val="center"/>
          </w:tcPr>
          <w:p w14:paraId="04D5B1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  <w:t>小计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21437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EDBF6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28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1F039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2CBAB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672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63086E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6E35CD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672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37B787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3070E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528B1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94221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3898F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E7FDD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71DD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73" w:type="pct"/>
            <w:gridSpan w:val="6"/>
            <w:shd w:val="clear" w:color="auto" w:fill="auto"/>
            <w:noWrap w:val="0"/>
            <w:vAlign w:val="center"/>
          </w:tcPr>
          <w:p w14:paraId="4E56DE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全部课程总计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05998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153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6BA4A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C6120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2750</w:t>
            </w:r>
          </w:p>
        </w:tc>
        <w:tc>
          <w:tcPr>
            <w:tcW w:w="249" w:type="pct"/>
            <w:gridSpan w:val="2"/>
            <w:shd w:val="clear" w:color="auto" w:fill="auto"/>
            <w:noWrap w:val="0"/>
            <w:vAlign w:val="center"/>
          </w:tcPr>
          <w:p w14:paraId="0F079E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885</w:t>
            </w:r>
          </w:p>
        </w:tc>
        <w:tc>
          <w:tcPr>
            <w:tcW w:w="244" w:type="pct"/>
            <w:shd w:val="clear" w:color="auto" w:fill="auto"/>
            <w:noWrap w:val="0"/>
            <w:vAlign w:val="center"/>
          </w:tcPr>
          <w:p w14:paraId="1B90DD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  <w:lang w:val="en-US" w:eastAsia="zh"/>
                <w:woUserID w:val="1"/>
              </w:rPr>
              <w:t>1865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5BAAC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3CBC9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7FCEC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AD521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E11FB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A1062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</w:p>
        </w:tc>
      </w:tr>
      <w:tr w14:paraId="03EB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5000" w:type="pct"/>
            <w:gridSpan w:val="19"/>
            <w:shd w:val="clear" w:color="auto" w:fill="auto"/>
            <w:noWrap w:val="0"/>
            <w:vAlign w:val="center"/>
          </w:tcPr>
          <w:p w14:paraId="12C0A7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备注：</w:t>
            </w:r>
          </w:p>
          <w:p w14:paraId="570D1F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highlight w:val="none"/>
                <w:lang w:val="zh-CN" w:eastAsia="zh"/>
                <w14:ligatures w14:val="none"/>
                <w:woUserID w:val="3"/>
              </w:rPr>
              <w:t>标有“*”的课程为引进外方课程；标有“×”的课程为外方教师讲授课程。</w:t>
            </w:r>
          </w:p>
          <w:p w14:paraId="2BC883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3"/>
              </w:rPr>
              <w:t>2.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引进外方课程12门，占项目全部课程（32门）的37.50%；</w:t>
            </w:r>
          </w:p>
          <w:p w14:paraId="2A57DB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3"/>
              </w:rPr>
              <w:t>3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.引进外方核心课程11门，占项目全部核心课程（13门）的84.62%；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ab/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ab/>
            </w:r>
          </w:p>
          <w:p w14:paraId="6FD313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3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.外方担任核心课程11门，占项目全部课程（32门）的34.38%；</w:t>
            </w:r>
          </w:p>
          <w:p w14:paraId="390785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5"/>
                <w:szCs w:val="15"/>
                <w:highlight w:val="none"/>
                <w:lang w:val="zh-CN" w:eastAsia="zh"/>
                <w14:ligatures w14:val="none"/>
                <w:woUserID w:val="3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3"/>
              </w:rPr>
              <w:t>5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  <w:t>.外方担任的教学时数为944学时，占总学时（2750）的34.33%。</w:t>
            </w:r>
          </w:p>
          <w:p w14:paraId="28666D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5"/>
                <w:szCs w:val="15"/>
                <w:highlight w:val="none"/>
                <w:lang w:eastAsia="zh"/>
                <w:woUserID w:val="1"/>
              </w:rPr>
            </w:pPr>
          </w:p>
        </w:tc>
      </w:tr>
    </w:tbl>
    <w:p w14:paraId="588E292F">
      <w:pPr>
        <w:spacing w:line="440" w:lineRule="exact"/>
        <w:ind w:firstLine="300" w:firstLineChars="200"/>
        <w:jc w:val="left"/>
        <w:rPr>
          <w:rFonts w:hint="eastAsia" w:ascii="宋体" w:hAnsi="宋体" w:eastAsia="宋体" w:cs="宋体"/>
          <w:color w:val="auto"/>
          <w:sz w:val="15"/>
          <w:szCs w:val="15"/>
          <w:highlight w:val="none"/>
          <w:lang w:val="zh-CN" w:eastAsia="zh-CN"/>
          <w14:ligatures w14:val="none"/>
        </w:rPr>
      </w:pPr>
    </w:p>
    <w:p w14:paraId="232828AC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  <w:t>（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  <w:t>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教学进程</w:t>
      </w: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表</w:t>
      </w:r>
    </w:p>
    <w:p w14:paraId="5C0F96F7">
      <w:pPr>
        <w:spacing w:line="560" w:lineRule="exact"/>
        <w:jc w:val="center"/>
        <w:rPr>
          <w:rFonts w:ascii="宋体" w:hAnsi="宋体" w:cs="宋体"/>
          <w:b/>
          <w:color w:val="767171" w:themeColor="background2" w:themeShade="80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7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教学进程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</w:p>
    <w:tbl>
      <w:tblPr>
        <w:tblStyle w:val="70"/>
        <w:tblW w:w="9855" w:type="dxa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659"/>
        <w:gridCol w:w="499"/>
        <w:gridCol w:w="469"/>
        <w:gridCol w:w="465"/>
        <w:gridCol w:w="411"/>
        <w:gridCol w:w="411"/>
        <w:gridCol w:w="411"/>
        <w:gridCol w:w="411"/>
        <w:gridCol w:w="411"/>
        <w:gridCol w:w="411"/>
        <w:gridCol w:w="423"/>
        <w:gridCol w:w="423"/>
        <w:gridCol w:w="423"/>
        <w:gridCol w:w="423"/>
        <w:gridCol w:w="423"/>
        <w:gridCol w:w="424"/>
        <w:gridCol w:w="424"/>
        <w:gridCol w:w="424"/>
        <w:gridCol w:w="424"/>
        <w:gridCol w:w="424"/>
        <w:gridCol w:w="428"/>
      </w:tblGrid>
      <w:tr w14:paraId="216AFD3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  <w:jc w:val="center"/>
        </w:trPr>
        <w:tc>
          <w:tcPr>
            <w:tcW w:w="634" w:type="dxa"/>
            <w:tcBorders>
              <w:tl2br w:val="nil"/>
              <w:tr2bl w:val="nil"/>
            </w:tcBorders>
            <w:vAlign w:val="center"/>
          </w:tcPr>
          <w:p w14:paraId="53760BD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819785" cy="766445"/>
                  <wp:effectExtent l="0" t="0" r="18415" b="14605"/>
                  <wp:wrapNone/>
                  <wp:docPr id="9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</w:t>
            </w:r>
          </w:p>
          <w:p w14:paraId="3C7C47C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19C59C24">
            <w:pPr>
              <w:jc w:val="both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年</w:t>
            </w:r>
          </w:p>
          <w:p w14:paraId="0353838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65262B7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F0D0B9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周</w:t>
            </w:r>
          </w:p>
          <w:p w14:paraId="143B4F4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  </w:t>
            </w:r>
          </w:p>
          <w:p w14:paraId="230472F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次</w:t>
            </w:r>
          </w:p>
          <w:p w14:paraId="633DF1B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7D1F9D6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2431BB3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5A6C28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4BB6288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5917CB1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4DE254C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4D6B5C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0D4FE9A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7CC468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5F68813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AA02AD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08AE32B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6B562C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4E601E0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EFF437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356B0D7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1936FE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20DF9C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89AE3C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5F6B5EB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E3E120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3828DAF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16248D2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3EDC677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92F715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7DAF1CC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13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103AE9D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3CB782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14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47BECF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2CEF41B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730A1E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5F468E5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16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4AC1AB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2461B0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17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91AA68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72F4E52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18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7738D5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0DFFF33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19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4327FBA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  <w:p w14:paraId="46D61FA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20</w:t>
            </w:r>
          </w:p>
        </w:tc>
      </w:tr>
      <w:tr w14:paraId="684605E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66777B7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一年级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A010E5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第一</w:t>
            </w:r>
          </w:p>
          <w:p w14:paraId="0DEB49A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123666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3974032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★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22A9D82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★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B21BDA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★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099054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3C9BAC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B3786C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0DC95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004F9A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3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62FDBA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44981C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E70747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7C3416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A18D9F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423D8A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2FDB19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66E8CE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B9DDC2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8E4CD0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702BF72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※</w:t>
            </w:r>
          </w:p>
        </w:tc>
      </w:tr>
      <w:tr w14:paraId="27E9F90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vAlign w:val="center"/>
          </w:tcPr>
          <w:p w14:paraId="37AA347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C1BD69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 xml:space="preserve">第二 </w:t>
            </w:r>
          </w:p>
          <w:p w14:paraId="15AFEF4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2F5772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262E379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5304B07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5A844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C2F77F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0A5AAF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96B5A8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F0660F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2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86FBF7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2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209DC8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93B438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55E683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67F2E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24963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0542BC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4E267A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668739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6F0B75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napToGrid w:val="0"/>
                <w:color w:val="auto"/>
                <w:sz w:val="22"/>
                <w:szCs w:val="22"/>
                <w:highlight w:val="none"/>
                <w:lang w:val="en-US" w:eastAsia="zh-CN"/>
                <w14:ligatures w14:val="none"/>
                <w:woUserID w:val="3"/>
              </w:rPr>
              <w:t>✱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9F6AF4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2B5F848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※</w:t>
            </w:r>
          </w:p>
        </w:tc>
      </w:tr>
      <w:tr w14:paraId="67F2A42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3DE1399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二年级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EDED7E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 xml:space="preserve">第三 </w:t>
            </w:r>
          </w:p>
          <w:p w14:paraId="146A097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6CC02B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425AB69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65B1CDB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D59631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2FCD38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E89559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8E329D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F5AC71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EB5D85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3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8B9BAA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740357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92CB25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8F93BE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7FD10A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6767BB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AA86A6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30541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DB0085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J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8ED029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6A0CA79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※</w:t>
            </w:r>
          </w:p>
        </w:tc>
      </w:tr>
      <w:tr w14:paraId="7817CD8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vAlign w:val="center"/>
          </w:tcPr>
          <w:p w14:paraId="60EBF64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09FA15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 xml:space="preserve">第四 </w:t>
            </w:r>
          </w:p>
          <w:p w14:paraId="29B528D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C380A0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95A597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742CD48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5B7A08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93BADD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3F2C2C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4A5AA9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0E8CB5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26D01A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2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16998B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40AAE1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0645E3A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5FCEA8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14917E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233A68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6FCBBB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309D7D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2C31C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/>
                <w:snapToGrid w:val="0"/>
                <w:color w:val="auto"/>
                <w:sz w:val="22"/>
                <w:szCs w:val="22"/>
                <w:highlight w:val="none"/>
                <w:lang w:val="en-US" w:eastAsia="zh-CN"/>
                <w14:ligatures w14:val="none"/>
                <w:woUserID w:val="3"/>
              </w:rPr>
              <w:t>✱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71B53B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3AFD712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※</w:t>
            </w:r>
          </w:p>
        </w:tc>
      </w:tr>
      <w:tr w14:paraId="44D2592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7A29CF0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三年级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1AACE6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 xml:space="preserve">第五 </w:t>
            </w:r>
          </w:p>
          <w:p w14:paraId="4E8E358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AC78A2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FBD340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0D3048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F39C98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A5570D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22E97F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CC4E6F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3EF268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3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3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0356E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3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3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56F809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B72951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B95690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B6C551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42B130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8CF223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5820DE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7575AB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484949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53C6D5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5FB8291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※</w:t>
            </w:r>
          </w:p>
        </w:tc>
      </w:tr>
      <w:tr w14:paraId="2EC4C88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72DA78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499CBF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 xml:space="preserve">第六 </w:t>
            </w:r>
          </w:p>
          <w:p w14:paraId="55D2252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24A0D7B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56C2A3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735C0F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E2398E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0A7406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D2FDE4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51B37E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C0B6C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719A5E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  <w:woUserID w:val="2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39CB23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97AD22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F36F7A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5C47B71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156A2D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9230D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5F2A6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712B2F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☆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5AD83E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☆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66DEB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-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0B2CE59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highlight w:val="none"/>
              </w:rPr>
              <w:t>-</w:t>
            </w:r>
          </w:p>
        </w:tc>
      </w:tr>
    </w:tbl>
    <w:p w14:paraId="044B1FDD">
      <w:pPr>
        <w:spacing w:line="440" w:lineRule="exact"/>
        <w:ind w:firstLine="440" w:firstLineChars="200"/>
        <w:rPr>
          <w:rFonts w:hint="default"/>
          <w:color w:val="auto"/>
          <w:sz w:val="22"/>
          <w:szCs w:val="22"/>
          <w:highlight w:val="none"/>
          <w:lang w:val="en-US" w:eastAsia="zh-CN"/>
          <w14:ligatures w14:val="none"/>
        </w:rPr>
      </w:pP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说明：1.★入学教育及军训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☆毕业教育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□上课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J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机动周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△实习实训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¤ 岗位实习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S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考试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highlight w:val="none"/>
          <w:lang w:val="zh-CN"/>
          <w14:ligatures w14:val="none"/>
        </w:rPr>
        <w:t>※社会实践</w:t>
      </w:r>
      <w:r>
        <w:rPr>
          <w:rFonts w:hint="eastAsia"/>
          <w:color w:val="auto"/>
          <w:sz w:val="22"/>
          <w:szCs w:val="22"/>
          <w:highlight w:val="none"/>
          <w:lang w:val="en-US" w:eastAsia="zh-CN"/>
          <w14:ligatures w14:val="none"/>
        </w:rPr>
        <w:t xml:space="preserve"> ✱劳动实践周</w:t>
      </w:r>
    </w:p>
    <w:p w14:paraId="4A3EFE25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29" w:name="_Toc187660920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八、实施保障</w:t>
      </w:r>
      <w:bookmarkEnd w:id="29"/>
    </w:p>
    <w:p w14:paraId="6DA8B565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</w:pPr>
      <w:bookmarkStart w:id="30" w:name="_Toc187660921"/>
      <w:bookmarkStart w:id="31" w:name="_Toc19603"/>
      <w:bookmarkStart w:id="32" w:name="_Toc23684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（一）师资队伍</w:t>
      </w:r>
      <w:bookmarkEnd w:id="30"/>
      <w:bookmarkEnd w:id="31"/>
      <w:bookmarkEnd w:id="32"/>
    </w:p>
    <w:p w14:paraId="4BEA1F5A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1.队伍结构</w:t>
      </w:r>
    </w:p>
    <w:p w14:paraId="6A18BAFA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本专业严格遵循职业教育师资配置标准，学生数与本专业专任教师数比例不超过20:1，确保教学针对性与实效性。高级职称教师占比不低于25%，专任教师平均年龄42岁，形成“老中青”合理梯队，以老带新传承教学经验与行业资源，青年教师注入创新活力。“双师型”教师占专任教师比例不低于60%，80%以上的专任教师具备海外研修、跨境教学或中外合作项目参与经历，同步对接国内外软件行业技术标准与职教理念，适配专业国际化培养需求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  <w:woUserID w:val="1"/>
        </w:rPr>
        <w:t>。</w:t>
      </w:r>
    </w:p>
    <w:p w14:paraId="682C77BA">
      <w:pPr>
        <w:spacing w:line="440" w:lineRule="exact"/>
        <w:ind w:firstLine="480" w:firstLineChars="200"/>
        <w:rPr>
          <w:rFonts w:hint="eastAsia" w:hAnsi="宋体" w:eastAsia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2.专业带头人</w:t>
      </w:r>
    </w:p>
    <w:p w14:paraId="05CE270B">
      <w:pPr>
        <w:spacing w:line="440" w:lineRule="exact"/>
        <w:ind w:firstLine="480" w:firstLineChars="200"/>
        <w:rPr>
          <w:rFonts w:hint="eastAsia" w:hAnsi="宋体" w:eastAsia="宋体"/>
          <w:color w:val="auto"/>
          <w:sz w:val="24"/>
          <w:szCs w:val="24"/>
          <w:highlight w:val="none"/>
          <w:lang w:eastAsia="zh-CN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专业带头人原则上应具备副高及以上职称，深耕机电一体化领域10年以上，熟悉国际先进职业教育理念、跨境课程开发逻辑及国际机电行业技术发展动态。具备较强的专业发展引领能力，能带领团队开展行业调研，结合中西方职教特色制定国际化人才培养方案，精准设置机械数字化设计、机电设备装调、自动化生产线集成等专业方向，打造中外合作专业品牌；拥有扎实的课程建设能力，承担专业核心课程教学，主持至少1门跨境课程改革，带领团队完成国际课程本土化、本土课程国际化改造及课程标准制定；具备综合科研服务能力，主持或核心参与省部级及以上科研课题、横向技术服务项目，能为企业解决机电设备设计、自动化系统优化等技术难题，担任行业协会技术顾问或政府相关部门专家，在国内外机电行业具有一定影响力；具备较强的师资队伍建设能力，能根据教师专业方向与特长开展分层分类培养，牵头“双师型”队伍建设，统筹中外教学资源，推动教师团队国际化教学能力与机电技术实践能力同步提升</w:t>
      </w:r>
      <w:r>
        <w:rPr>
          <w:rFonts w:hint="eastAsia" w:hAnsi="宋体"/>
          <w:color w:val="auto"/>
          <w:sz w:val="24"/>
          <w:szCs w:val="24"/>
          <w:highlight w:val="none"/>
          <w:lang w:eastAsia="zh-CN"/>
          <w14:ligatures w14:val="none"/>
          <w:woUserID w:val="1"/>
        </w:rPr>
        <w:t>。</w:t>
      </w:r>
    </w:p>
    <w:p w14:paraId="7CB054BA">
      <w:pPr>
        <w:spacing w:line="440" w:lineRule="exact"/>
        <w:ind w:firstLine="480" w:firstLineChars="200"/>
        <w:rPr>
          <w:rFonts w:hint="eastAsia" w:hAnsi="宋体" w:eastAsia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3.专任教师</w:t>
      </w:r>
    </w:p>
    <w:p w14:paraId="157793BC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专任教师原则上应具备讲师及以上职称，或持有机电一体化相关高级职业资格证书，且通过校企合作项目培训师资格认证。具备扎实的机电一体化专业知识体系，熟练掌握PLC编程、液压气动控制、工业机器人操作等核心技术及国际主流机电设备控制框架，能紧跟机电行业技术迭代节奏更新教学内容；具备较强的教学能力与机电技术应用能力，既能开展理论教学，又能指导实操训练，熟练运用双语开展部分课程教学，适配中外合作办学需求；具有一定的课程开发能力与教研教改能力，能参与跨境课程开发、教材编写及教学模式创新，主动开展机电一体化技术教学研究；具备良好的自学与适配能力，可根据专业建设需求，承担机械数字化设计、机电设备装调、自动化生产线运维等相关领域课程教学，积极参与企业项目实践，持续提升“双师”素质。</w:t>
      </w:r>
    </w:p>
    <w:p w14:paraId="4846930A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4.外籍教师</w:t>
      </w:r>
    </w:p>
    <w:p w14:paraId="033F868C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外籍教师队伍由合作方大学选派，每届学生配备一定数量的外籍教师，均符合双方共同认可的资质标准：其中，俄语课程外籍教师需具有学士及以上学位，授课语言为母语俄语，确保俄语教学的规范性与地道性；其他引进的专业课程外籍教师需具有硕士及以上学位，具备多年机电一体化专业授课经验，授课语言为英语，部分教师还拥有国际学术成果发表或国际机电赛事指导经历，能将国际前沿的机电技术理念融入教学。</w:t>
      </w:r>
    </w:p>
    <w:p w14:paraId="1C076FE8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外籍教师承担本专业若干门专业核心课程教学，课程占比超项目全部核心课程的三分之一，授课时数占项目总学时的三分之一以上，涵盖机械产品数字化设计、可编程控制器原理PLC、运动控制技术与应用、自动化生产线集成与应用等关键核心课程，除俄语课程外，其余专业课程均采用英语授课，助力学生提升双语技术沟通能力与国际机电技术标准适配能力。此外，外籍教师还参与第二课堂活动、教学研讨会议及经验交流会，与中方教师协同优化教学方案，确保中外教学内容有效衔接，充分发挥国际化教学资源优势。</w:t>
      </w:r>
    </w:p>
    <w:p w14:paraId="1B4445C4">
      <w:pPr>
        <w:spacing w:line="440" w:lineRule="exact"/>
        <w:ind w:firstLine="480" w:firstLineChars="200"/>
        <w:rPr>
          <w:rFonts w:hint="eastAsia" w:hAnsi="宋体" w:eastAsia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5.兼职教师</w:t>
      </w:r>
    </w:p>
    <w:p w14:paraId="5F255293">
      <w:pPr>
        <w:spacing w:line="440" w:lineRule="exact"/>
        <w:ind w:firstLine="480" w:firstLineChars="200"/>
        <w:rPr>
          <w:rFonts w:hAnsi="宋体"/>
          <w:i/>
          <w:iCs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兼职教师原则上应具备中级及以上机电相关专业技术职称，主要从通用设备制造、自动化设备运维等机电行业企业一线聘任。具备良好的思想政治素质、职业道德与工匠精神，认同中外合作办学理念；拥有扎实的专业知识与4年以上机电行业实战经验，熟悉国际机电设备设计制造流程、技术规范及岗位需求，部分教师具备跨国机电项目协作经历；能承担专业实训课程教学、实习实训指导、项目案例讲解及学生职业发展规划指导等实质性教学任务，有效衔接课堂教学与企业真实岗位，助力学生对接国内外机电行业就业市场。</w:t>
      </w:r>
    </w:p>
    <w:p w14:paraId="6BCA72A3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</w:pPr>
      <w:bookmarkStart w:id="33" w:name="_Toc23173"/>
      <w:bookmarkStart w:id="34" w:name="_Toc187660922"/>
      <w:bookmarkStart w:id="35" w:name="_Toc29832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（二）教学设施</w:t>
      </w:r>
      <w:bookmarkEnd w:id="33"/>
      <w:bookmarkEnd w:id="34"/>
      <w:bookmarkEnd w:id="35"/>
    </w:p>
    <w:p w14:paraId="509CD877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与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机电设备制造、自动化生产线集成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领域领先企业有稳定合作关系，校内外实习实训基地按照企业实际生产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情景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进行配置，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工位数量合理</w:t>
      </w:r>
      <w:r>
        <w:rPr>
          <w:rFonts w:hint="eastAsia" w:hAnsi="宋体"/>
          <w:color w:val="auto"/>
          <w:sz w:val="24"/>
          <w:szCs w:val="24"/>
          <w:highlight w:val="none"/>
          <w:lang w:val="zh-CN"/>
          <w14:ligatures w14:val="none"/>
        </w:rPr>
        <w:t>，满足理论实践一体化教学的需要。</w:t>
      </w:r>
    </w:p>
    <w:p w14:paraId="78A2D7F2">
      <w:pPr>
        <w:spacing w:line="560" w:lineRule="exact"/>
        <w:jc w:val="center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8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实训条件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配置表</w:t>
      </w:r>
    </w:p>
    <w:tbl>
      <w:tblPr>
        <w:tblStyle w:val="72"/>
        <w:tblpPr w:leftFromText="180" w:rightFromText="180" w:vertAnchor="text" w:horzAnchor="page" w:tblpX="1946" w:tblpY="197"/>
        <w:tblOverlap w:val="never"/>
        <w:tblW w:w="492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985"/>
        <w:gridCol w:w="1894"/>
        <w:gridCol w:w="2099"/>
        <w:gridCol w:w="1637"/>
      </w:tblGrid>
      <w:tr w14:paraId="232518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7ACBF7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序号</w:t>
            </w:r>
          </w:p>
        </w:tc>
        <w:tc>
          <w:tcPr>
            <w:tcW w:w="1985" w:type="dxa"/>
            <w:vAlign w:val="center"/>
          </w:tcPr>
          <w:p w14:paraId="6DD5A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实训场所名称</w:t>
            </w:r>
          </w:p>
        </w:tc>
        <w:tc>
          <w:tcPr>
            <w:tcW w:w="1894" w:type="dxa"/>
            <w:vAlign w:val="center"/>
          </w:tcPr>
          <w:p w14:paraId="05C8B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配置要求</w:t>
            </w:r>
          </w:p>
        </w:tc>
        <w:tc>
          <w:tcPr>
            <w:tcW w:w="2099" w:type="dxa"/>
            <w:vAlign w:val="center"/>
          </w:tcPr>
          <w:p w14:paraId="0148A4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kern w:val="0"/>
                <w:sz w:val="18"/>
                <w:szCs w:val="18"/>
                <w:highlight w:val="none"/>
                <w:lang w:eastAsia="zh-CN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:highlight w:val="none"/>
                <w14:ligatures w14:val="none"/>
              </w:rPr>
              <w:t>训练学生主要技术技能</w:t>
            </w:r>
          </w:p>
        </w:tc>
        <w:tc>
          <w:tcPr>
            <w:tcW w:w="1637" w:type="dxa"/>
            <w:vAlign w:val="center"/>
          </w:tcPr>
          <w:p w14:paraId="2CFFE7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支撑课程</w:t>
            </w:r>
          </w:p>
        </w:tc>
      </w:tr>
      <w:tr w14:paraId="2669A9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22857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1985" w:type="dxa"/>
            <w:vAlign w:val="center"/>
          </w:tcPr>
          <w:p w14:paraId="04EF5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机械数字化设计校内实训场所</w:t>
            </w:r>
          </w:p>
        </w:tc>
        <w:tc>
          <w:tcPr>
            <w:tcW w:w="1894" w:type="dxa"/>
            <w:vAlign w:val="center"/>
          </w:tcPr>
          <w:p w14:paraId="714D9E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配备计算机、三维设计软件、交互式电子白板等，搭建数字化建模工作站</w:t>
            </w:r>
          </w:p>
        </w:tc>
        <w:tc>
          <w:tcPr>
            <w:tcW w:w="2099" w:type="dxa"/>
            <w:vAlign w:val="center"/>
          </w:tcPr>
          <w:p w14:paraId="73F68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机械零件三维结构设计、机电产品装配工艺数字化模拟、零件图纸绘制与标注</w:t>
            </w:r>
          </w:p>
        </w:tc>
        <w:tc>
          <w:tcPr>
            <w:tcW w:w="1637" w:type="dxa"/>
            <w:vAlign w:val="center"/>
          </w:tcPr>
          <w:p w14:paraId="65B6631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1.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机械制图与计算机绘图</w:t>
            </w:r>
          </w:p>
          <w:p w14:paraId="7C3DC32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2.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机械产品数字化设计</w:t>
            </w:r>
          </w:p>
        </w:tc>
      </w:tr>
      <w:tr w14:paraId="6C88DC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79B159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1985" w:type="dxa"/>
            <w:vAlign w:val="center"/>
          </w:tcPr>
          <w:p w14:paraId="4F9C8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电工与机电装调实训场所</w:t>
            </w:r>
          </w:p>
        </w:tc>
        <w:tc>
          <w:tcPr>
            <w:tcW w:w="1894" w:type="dxa"/>
            <w:vAlign w:val="center"/>
          </w:tcPr>
          <w:p w14:paraId="1D7706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配备电工实验台、万用表、电气元件、典型机械部件、拆装工具</w:t>
            </w:r>
          </w:p>
        </w:tc>
        <w:tc>
          <w:tcPr>
            <w:tcW w:w="2099" w:type="dxa"/>
            <w:vAlign w:val="center"/>
          </w:tcPr>
          <w:p w14:paraId="14E399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基础电气回路搭建与测试、机械部件拆装与精度检测、机电设备整机联调与校准</w:t>
            </w:r>
          </w:p>
        </w:tc>
        <w:tc>
          <w:tcPr>
            <w:tcW w:w="1637" w:type="dxa"/>
            <w:vAlign w:val="center"/>
          </w:tcPr>
          <w:p w14:paraId="237A0DC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1.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电工与电子技术</w:t>
            </w:r>
          </w:p>
          <w:p w14:paraId="70AD35D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2.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机电设备装备与调试</w:t>
            </w:r>
          </w:p>
          <w:p w14:paraId="01E82EA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3.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机械设计基础</w:t>
            </w:r>
          </w:p>
        </w:tc>
      </w:tr>
      <w:tr w14:paraId="4ADF53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4094C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1985" w:type="dxa"/>
            <w:vAlign w:val="center"/>
          </w:tcPr>
          <w:p w14:paraId="0906A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液压气动与PLC控制实训场所</w:t>
            </w:r>
          </w:p>
        </w:tc>
        <w:tc>
          <w:tcPr>
            <w:tcW w:w="1894" w:type="dxa"/>
            <w:vAlign w:val="center"/>
          </w:tcPr>
          <w:p w14:paraId="38BCBF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配备液压气动实验台、PLC控制器、传感器、触摸屏、编程软件</w:t>
            </w:r>
          </w:p>
        </w:tc>
        <w:tc>
          <w:tcPr>
            <w:tcW w:w="2099" w:type="dxa"/>
            <w:vAlign w:val="center"/>
          </w:tcPr>
          <w:p w14:paraId="1F450B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液压气动回路设计与搭建、PLC程序编写与调试、机电设备电气控制逻辑实现</w:t>
            </w:r>
          </w:p>
        </w:tc>
        <w:tc>
          <w:tcPr>
            <w:tcW w:w="1637" w:type="dxa"/>
            <w:vAlign w:val="center"/>
          </w:tcPr>
          <w:p w14:paraId="587AB81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1.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液压与气动技术</w:t>
            </w:r>
          </w:p>
          <w:p w14:paraId="2213597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2.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可编程控制器原理PLC</w:t>
            </w:r>
          </w:p>
          <w:p w14:paraId="7369BEA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3.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工艺流程与生产自动化</w:t>
            </w:r>
          </w:p>
        </w:tc>
      </w:tr>
      <w:tr w14:paraId="654DBB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65C84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52738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自动化生产线与机器人实训场所</w:t>
            </w:r>
          </w:p>
        </w:tc>
        <w:tc>
          <w:tcPr>
            <w:tcW w:w="1894" w:type="dxa"/>
            <w:vAlign w:val="center"/>
          </w:tcPr>
          <w:p w14:paraId="59660C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配备自动化生产线单元、工业机器人、运动控制模块</w:t>
            </w:r>
          </w:p>
        </w:tc>
        <w:tc>
          <w:tcPr>
            <w:tcW w:w="2099" w:type="dxa"/>
            <w:vAlign w:val="center"/>
          </w:tcPr>
          <w:p w14:paraId="1F4C7A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自动化生产线单元集成与调试、工业机器人编程与操作、运动控制系统参数优化、设备故障诊断</w:t>
            </w:r>
          </w:p>
        </w:tc>
        <w:tc>
          <w:tcPr>
            <w:tcW w:w="1637" w:type="dxa"/>
            <w:vAlign w:val="center"/>
          </w:tcPr>
          <w:p w14:paraId="418DD8B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1.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运动控制技术与应用</w:t>
            </w:r>
          </w:p>
          <w:p w14:paraId="2547EC0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2.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机电设备故障诊断与维修</w:t>
            </w:r>
          </w:p>
          <w:p w14:paraId="4E3EB16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3.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自动化生产线集成与应用</w:t>
            </w:r>
          </w:p>
          <w:p w14:paraId="36A322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" w:bidi="ar-SA"/>
                <w14:ligatures w14:val="none"/>
                <w:woUserID w:val="1"/>
              </w:rPr>
              <w:t>4.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工业机器人编程与操作</w:t>
            </w:r>
          </w:p>
        </w:tc>
      </w:tr>
    </w:tbl>
    <w:p w14:paraId="77F91717">
      <w:pPr>
        <w:spacing w:line="56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9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 xml:space="preserve"> 实习基地条件配置表</w:t>
      </w:r>
    </w:p>
    <w:tbl>
      <w:tblPr>
        <w:tblStyle w:val="72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837"/>
        <w:gridCol w:w="2081"/>
        <w:gridCol w:w="3515"/>
      </w:tblGrid>
      <w:tr w14:paraId="3716CB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29F7B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  <w:t>序号</w:t>
            </w:r>
          </w:p>
        </w:tc>
        <w:tc>
          <w:tcPr>
            <w:tcW w:w="1934" w:type="dxa"/>
            <w:vAlign w:val="center"/>
          </w:tcPr>
          <w:p w14:paraId="1E90A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  <w:t>实习类型</w:t>
            </w:r>
          </w:p>
        </w:tc>
        <w:tc>
          <w:tcPr>
            <w:tcW w:w="2172" w:type="dxa"/>
            <w:vAlign w:val="center"/>
          </w:tcPr>
          <w:p w14:paraId="2E635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  <w:t>企业要求</w:t>
            </w:r>
          </w:p>
        </w:tc>
        <w:tc>
          <w:tcPr>
            <w:tcW w:w="3704" w:type="dxa"/>
            <w:vAlign w:val="center"/>
          </w:tcPr>
          <w:p w14:paraId="330738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:highlight w:val="none"/>
                <w14:ligatures w14:val="none"/>
              </w:rPr>
              <w:t>服务学生技术技能</w:t>
            </w:r>
          </w:p>
        </w:tc>
      </w:tr>
      <w:tr w14:paraId="1A459D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008B8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1</w:t>
            </w:r>
          </w:p>
        </w:tc>
        <w:tc>
          <w:tcPr>
            <w:tcW w:w="1934" w:type="dxa"/>
            <w:vAlign w:val="center"/>
          </w:tcPr>
          <w:p w14:paraId="04B6D6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认知实习</w:t>
            </w:r>
          </w:p>
        </w:tc>
        <w:tc>
          <w:tcPr>
            <w:tcW w:w="2172" w:type="dxa"/>
            <w:vAlign w:val="center"/>
          </w:tcPr>
          <w:p w14:paraId="755C18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1.属于机电设备制造/自动化生产线集成行业（与专业对应行业一致）；</w:t>
            </w:r>
          </w:p>
          <w:p w14:paraId="1B46F3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2.具备机电设备生产车间、自动化生产线展示区（含机械装调、电气控制类项目案例）；</w:t>
            </w:r>
          </w:p>
          <w:p w14:paraId="26864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3.配备1-2名行业经验≥2年的技术人员，可开展机电行业认知、设备工艺讲解</w:t>
            </w:r>
          </w:p>
        </w:tc>
        <w:tc>
          <w:tcPr>
            <w:tcW w:w="3704" w:type="dxa"/>
            <w:vAlign w:val="center"/>
          </w:tcPr>
          <w:p w14:paraId="69311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1.了解机电行业产业链（设计、装调、运维等岗位分工）；</w:t>
            </w:r>
          </w:p>
          <w:p w14:paraId="23D52C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2.认知典型机电设备（如PLC控制柜、工业机器人）、装调工具的基础功能；</w:t>
            </w:r>
          </w:p>
          <w:p w14:paraId="2446FB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i/>
                <w:iCs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3.理解机电设备从设计到投产的基本流程</w:t>
            </w:r>
          </w:p>
        </w:tc>
      </w:tr>
      <w:tr w14:paraId="7A3854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7BAFA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2</w:t>
            </w:r>
          </w:p>
        </w:tc>
        <w:tc>
          <w:tcPr>
            <w:tcW w:w="1934" w:type="dxa"/>
            <w:vAlign w:val="center"/>
          </w:tcPr>
          <w:p w14:paraId="1CFFA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跟岗实习</w:t>
            </w:r>
          </w:p>
        </w:tc>
        <w:tc>
          <w:tcPr>
            <w:tcW w:w="2172" w:type="dxa"/>
            <w:vAlign w:val="center"/>
          </w:tcPr>
          <w:p w14:paraId="17425F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1.具备实际运行的机电项目（如自动化分拣线、机床设备产线）；</w:t>
            </w:r>
          </w:p>
          <w:p w14:paraId="569A5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2.配备专属带教团队（含至少2名中级及以上技术职称的机电工程师）；</w:t>
            </w:r>
          </w:p>
          <w:p w14:paraId="505FEE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3.提供跟岗工位及机电装调、PLC调试所需的软硬环境</w:t>
            </w:r>
          </w:p>
        </w:tc>
        <w:tc>
          <w:tcPr>
            <w:tcW w:w="3704" w:type="dxa"/>
            <w:vAlign w:val="center"/>
          </w:tcPr>
          <w:p w14:paraId="68575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1.掌握机电设备基础装调（如机械部件拆装、电气回路接线）与PLC程序调试方法；</w:t>
            </w:r>
          </w:p>
          <w:p w14:paraId="2CFB05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2.能协助完成液压气动回路的功能测试与参数调整；</w:t>
            </w:r>
          </w:p>
          <w:p w14:paraId="5B4F8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3.熟悉机电设备状态监测的基础操作；</w:t>
            </w:r>
          </w:p>
          <w:p w14:paraId="4B536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4.能协助进行简单的设备故障排查（如线路检测）</w:t>
            </w:r>
          </w:p>
        </w:tc>
      </w:tr>
      <w:tr w14:paraId="26569B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59D6B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</w:t>
            </w:r>
          </w:p>
        </w:tc>
        <w:tc>
          <w:tcPr>
            <w:tcW w:w="1934" w:type="dxa"/>
            <w:vAlign w:val="center"/>
          </w:tcPr>
          <w:p w14:paraId="0E7A3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顶岗实习</w:t>
            </w:r>
          </w:p>
        </w:tc>
        <w:tc>
          <w:tcPr>
            <w:tcW w:w="2172" w:type="dxa"/>
            <w:vAlign w:val="center"/>
          </w:tcPr>
          <w:p w14:paraId="2B897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1.具备完整的机电项目全流程体系（设计-装调-运维）；</w:t>
            </w:r>
          </w:p>
          <w:p w14:paraId="04ED0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2.可提供机械数字化设计、机电设备装调、自动化生产线运维等真实岗位编制；</w:t>
            </w:r>
          </w:p>
          <w:p w14:paraId="480B9A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3.带教人员具备≥3年项目经验，能指导学生独立完成岗位任务；</w:t>
            </w:r>
          </w:p>
          <w:p w14:paraId="5B282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4.配备符合企业级标准的装调、控制、运维环境</w:t>
            </w:r>
          </w:p>
        </w:tc>
        <w:tc>
          <w:tcPr>
            <w:tcW w:w="3704" w:type="dxa"/>
            <w:vAlign w:val="center"/>
          </w:tcPr>
          <w:p w14:paraId="694ABE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1.独立完成小型机电部件的数字化建模（如机械零件三维设计）；</w:t>
            </w:r>
          </w:p>
          <w:p w14:paraId="2384C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2.独立完成机电设备装调（如PLC控制系统接线、精度校准）并输出报告；</w:t>
            </w:r>
          </w:p>
          <w:p w14:paraId="43A98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3.能完成自动化生产线单元的日常运维（如设备点检、简单故障处置）；</w:t>
            </w:r>
          </w:p>
          <w:p w14:paraId="1F51A5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  <w:lang w:eastAsia="zh"/>
                <w14:ligatures w14:val="none"/>
                <w:woUserID w:val="1"/>
              </w:rPr>
              <w:t>4.掌握工业机器人基础编程与生产线协同联调方法</w:t>
            </w:r>
          </w:p>
        </w:tc>
      </w:tr>
    </w:tbl>
    <w:p w14:paraId="573400A3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:lang w:val="zh-CN"/>
          <w14:ligatures w14:val="none"/>
        </w:rPr>
      </w:pPr>
    </w:p>
    <w:p w14:paraId="7E1CB787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</w:pPr>
      <w:bookmarkStart w:id="36" w:name="_Toc1327"/>
      <w:bookmarkStart w:id="37" w:name="_Toc187660923"/>
      <w:bookmarkStart w:id="38" w:name="_Toc32035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（三）教学资源</w:t>
      </w:r>
      <w:bookmarkEnd w:id="36"/>
      <w:bookmarkEnd w:id="37"/>
      <w:bookmarkEnd w:id="38"/>
    </w:p>
    <w:p w14:paraId="2EB9BCD7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主要包括能够满足学生专业学习、教师专业教学研究和教学实施需要的教材、图书和数字资源等。</w:t>
      </w:r>
    </w:p>
    <w:p w14:paraId="1883A5A4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1.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教材选用基本要求</w:t>
      </w:r>
    </w:p>
    <w:p w14:paraId="19C3A530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严格执行国家教材选用规定，优先选用国家级规划教材与优秀教材。专业课程积极引进白俄罗斯合作院校推荐的英文教材、国际通用技术教程及反映全球机电前沿技术、国际行业规范与新标准的教学资料。</w:t>
      </w:r>
    </w:p>
    <w:p w14:paraId="6D86B491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2.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图书、文献配备基本要求</w:t>
      </w:r>
    </w:p>
    <w:p w14:paraId="1B230D2D">
      <w:pPr>
        <w:spacing w:line="440" w:lineRule="exact"/>
        <w:ind w:firstLine="480" w:firstLineChars="200"/>
        <w:rPr>
          <w:rFonts w:hint="eastAsia" w:hAnsi="宋体" w:eastAsia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图书文献需满足本专业人才培养、专业建设及中外合作教学需求，重点配备机械数字化设计（CAD、SolidWorks等）、机电设备装调、PLC控制技术、自动化生产线集成等核心领域的理论教材、工程手册与实战案例集，涵盖中外主流技术体系与国际机电行业标准。同时配置机电行业政策法规、国家职业技能等级标准、1+X证书（如工业机器人操作与运维）配套教程及工业机器人、多轴运动控制等新技术相关资源，订阅机电工程类中外文核心学术期刊与职业技术教育期刊，确保资源贴合岗位需求与国际机电技术发展趋势。</w:t>
      </w:r>
    </w:p>
    <w:p w14:paraId="4048049B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3.数字资源配备基本要求</w:t>
      </w:r>
    </w:p>
    <w:p w14:paraId="07627691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建设、配备与本专业有关的音视频素材、教学课件、数字化教学案例库、虚拟仿真软件等专业教学资源库，种类丰富、形式多样、使用便捷、动态更新、满足教学。</w:t>
      </w:r>
    </w:p>
    <w:p w14:paraId="726BFC67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主要教学参考网站如下：</w:t>
      </w:r>
    </w:p>
    <w:p w14:paraId="18C498DF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超星：http://qvtu.fanya.chaoxing.com/</w:t>
      </w:r>
    </w:p>
    <w:p w14:paraId="5A7BE5EE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智慧职教：https://www.icve.com.cn/</w:t>
      </w:r>
    </w:p>
    <w:p w14:paraId="19B79522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</w:pPr>
      <w:bookmarkStart w:id="39" w:name="_Toc24730"/>
      <w:bookmarkStart w:id="40" w:name="_Toc187660924"/>
      <w:bookmarkStart w:id="41" w:name="_Toc11091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（四）教学方法</w:t>
      </w:r>
      <w:bookmarkEnd w:id="39"/>
      <w:bookmarkEnd w:id="40"/>
      <w:bookmarkEnd w:id="41"/>
    </w:p>
    <w:p w14:paraId="32E1051B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bookmarkStart w:id="42" w:name="_Toc18960"/>
      <w:bookmarkStart w:id="43" w:name="_Toc559"/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本专业构建以“学生中心、产出导向、中外融通”为理念的多元化教学方法体系。全面推行“做中学、学中做”，倡导因材施教与因需施教，强化理实一体、案例与项目教学。</w:t>
      </w:r>
    </w:p>
    <w:p w14:paraId="4C528CF4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专业核心课程采用中外协同的项目化教学，引入真实跨国机电项目（如自动化生产线单元集成），由中外教师与企业导师联合指导，培养学生符合国际标准的机电装调与跨文化协作能力。积极运用4W1H教学法、问题导向学习及模拟实操等手段，增强学习趣味性与实效性。</w:t>
      </w:r>
    </w:p>
    <w:p w14:paraId="24002074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全面开展线上线下混合教学，依托中外机电数字资源支持自主与协作学习。注重双语双师协同，外方教师负责国际机电技术标准与前沿设备理论讲解，中方教师聚焦本土机电场景应用与实操技能强化，持续优化教学策略，保障国际化人才培养成效。</w:t>
      </w:r>
    </w:p>
    <w:p w14:paraId="0EA17DEC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bookmarkStart w:id="44" w:name="_Toc187660925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（五）学习评价</w:t>
      </w:r>
      <w:bookmarkEnd w:id="42"/>
      <w:bookmarkEnd w:id="43"/>
      <w:bookmarkEnd w:id="44"/>
    </w:p>
    <w:p w14:paraId="64EC42A0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bookmarkStart w:id="45" w:name="_Toc28599"/>
      <w:bookmarkStart w:id="46" w:name="_Toc11789"/>
      <w:bookmarkStart w:id="47" w:name="_Toc187660926"/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学习评价是聚焦学生知识掌握、技术技能提升与职业素养养成的核心环节，结合本专业“中外合作、实操导向、国际接轨、岗位适配”特点，构建“多维度、全流程、校企协同、中外融合”的评价体系，总评满分100分，60分为及格分，各模块比重按课程类型灵活调整：平时评价10%（基础学习习惯监管）、过程评价10%（知识技能成长追踪）、实验实训评价20%（实操与职业素养检验）、期末评价60%（综合能力与国际标准适配检验）。</w:t>
      </w:r>
    </w:p>
    <w:p w14:paraId="05818449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平时评价聚焦日常基础表现，涵盖线上线下出勤、纪律、学习态度</w:t>
      </w: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2"/>
        </w:rPr>
        <w:t>和</w:t>
      </w: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双语技术文档阅读等任务完成质量，通过平台数据统计、作业批改等综合评分，出勤与任务质量占比不低于30%，定期反馈并对优秀表现给予加分。</w:t>
      </w:r>
    </w:p>
    <w:p w14:paraId="766D0EC7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过程评价突出阶段性提升，考核单元测验、模块实操、跨文化协作及职业素养，采用测验、实操考核、阶段性汇报等形式，技能与跨文化协作表现占比不低于70%，阶段性开展并给出改进建议。</w:t>
      </w:r>
    </w:p>
    <w:p w14:paraId="3B216E58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实验实训评价采用“过程+结果”双维度，阶段考核（占60%）关注任务进度、操作规范、实训文档完整性，综合考核（占40%）以真实项目为载体，评价功能实现、代码质量及团队协作，对标1+X证书与国际行业标准，由中外教师及企业导师联合评分（企业导师占比不低于30%）。</w:t>
      </w:r>
    </w:p>
    <w:p w14:paraId="6EBA7DEE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期末评价侧重综合能力检验，涵盖核心知识、技能应用与双语技术能力，理论课采用笔试+双语案例分析，实操课采用现场操作、项目答辩，中外合作课程实行双语考核；学生职业技能证书、大赛获奖可折算期末分数，由中外教师联合命题评审。</w:t>
      </w:r>
    </w:p>
    <w:p w14:paraId="45BB2E6A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14:ligatures w14:val="none"/>
          <w:woUserID w:val="1"/>
        </w:rPr>
      </w:pP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评价主体涵盖学生自评、小组互评、中外教师评价、企业导师点评及社会组织测评，融入AI智能化工具，通过大数据分析优化教学。评价结果用于学业反馈、教学改进、评优激励与体系优化，重点倾斜技术能力突出、跨文化素养优秀的学生，定期动态调整评价标准。</w:t>
      </w:r>
    </w:p>
    <w:p w14:paraId="21B21F42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i/>
          <w:iCs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（六）质量管理</w:t>
      </w:r>
      <w:bookmarkEnd w:id="45"/>
      <w:bookmarkEnd w:id="46"/>
      <w:bookmarkEnd w:id="47"/>
    </w:p>
    <w:p w14:paraId="4965DDAD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本专业要按照质量持续提升的要求，明确主要教学环节的质量标准。</w:t>
      </w:r>
    </w:p>
    <w:p w14:paraId="25D56198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（1）建立了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校院二级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专业人才培养质量保障机制，健全专业教学质量监控管理制度，改进结果评价，强化过程评价，探索增值评价，健全综合评价。不断完善人才培养方案、课程标准、课堂评价、实习实训以及资源建设等质量保障建设，通过教学实施、过程监控、质量评价和持续改进，达到人才培养规格要求。</w:t>
      </w:r>
    </w:p>
    <w:p w14:paraId="060DC33D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（2）建立了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校院二级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教学管理机制，规范日常教学组织运行与管理，定期开展课程建设、日常教学、人才培养质量的诊断与改进，建立健全巡课、听课、评教等制度，建立实践教学环节督导制度，严明教学纪律，强化教学组织功能，定期开展公开课、示范课等教研活动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和教师教学能力比赛等教学竞赛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。</w:t>
      </w:r>
    </w:p>
    <w:p w14:paraId="5907A56B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（3）</w:t>
      </w:r>
      <w:r>
        <w:rPr>
          <w:rFonts w:hint="eastAsia" w:hAnsi="宋体"/>
          <w:color w:val="auto"/>
          <w:sz w:val="24"/>
          <w:szCs w:val="24"/>
          <w:highlight w:val="none"/>
          <w:lang w:eastAsia="zh"/>
          <w14:ligatures w14:val="none"/>
          <w:woUserID w:val="1"/>
        </w:rPr>
        <w:t>机电一体化（中外合作）</w:t>
      </w: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专业教研室建立了线上线下相结合的集中备课制度，定期召开教学研讨会议，利用评价分析结果有效改进专业教学，持续提高人才培养质量。</w:t>
      </w:r>
    </w:p>
    <w:p w14:paraId="3AAC1E3B">
      <w:pPr>
        <w:spacing w:line="440" w:lineRule="exact"/>
        <w:ind w:firstLine="480" w:firstLineChars="200"/>
        <w:rPr>
          <w:rFonts w:hAnsi="宋体"/>
          <w:color w:val="auto"/>
          <w:sz w:val="24"/>
          <w:szCs w:val="24"/>
          <w:highlight w:val="none"/>
          <w:u w:val="single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（4）学校建立了毕业生跟踪反馈机制及社会评价机制，并对生源情况、职业道德、技术技能水平、就业质量等进行分析，定期评价人才培养质量和培养目标达成情况。</w:t>
      </w:r>
    </w:p>
    <w:p w14:paraId="28200168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48" w:name="_Toc187660927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九</w:t>
      </w:r>
      <w:r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  <w:t>、毕业要求</w:t>
      </w:r>
      <w:bookmarkEnd w:id="48"/>
    </w:p>
    <w:p w14:paraId="6EE2BB3C">
      <w:pPr>
        <w:spacing w:line="440" w:lineRule="exact"/>
        <w:ind w:firstLine="480" w:firstLineChars="200"/>
        <w:rPr>
          <w:color w:val="auto"/>
          <w:sz w:val="24"/>
          <w:szCs w:val="24"/>
          <w:highlight w:val="none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14:ligatures w14:val="none"/>
        </w:rPr>
        <w:t>学生修完本方案所规定的课程，修满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153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学分，包括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公共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必修课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38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学分、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公共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选修课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17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学分，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专业必修课</w:t>
      </w:r>
      <w:r>
        <w:rPr>
          <w:rFonts w:hint="eastAsia"/>
          <w:color w:val="auto"/>
          <w:sz w:val="24"/>
          <w:szCs w:val="24"/>
          <w:highlight w:val="none"/>
          <w:lang w:val="en-US" w:eastAsia="zh"/>
          <w14:ligatures w14:val="none"/>
          <w:woUserID w:val="1"/>
        </w:rPr>
        <w:t>66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学分</w:t>
      </w:r>
      <w:r>
        <w:rPr>
          <w:rFonts w:hint="eastAsia"/>
          <w:color w:val="auto"/>
          <w:sz w:val="24"/>
          <w:szCs w:val="24"/>
          <w:highlight w:val="none"/>
          <w:lang w:eastAsia="zh-CN"/>
          <w14:ligatures w14:val="none"/>
        </w:rPr>
        <w:t>，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专业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选修课</w:t>
      </w:r>
      <w:r>
        <w:rPr>
          <w:rFonts w:hint="eastAsia"/>
          <w:color w:val="auto"/>
          <w:sz w:val="24"/>
          <w:szCs w:val="24"/>
          <w:highlight w:val="none"/>
          <w:lang w:eastAsia="zh"/>
          <w14:ligatures w14:val="none"/>
          <w:woUserID w:val="1"/>
        </w:rPr>
        <w:t>4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学分，达到本专业人才培养目标和培养规格的要求，且符合《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宣化科技职业学院学生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学籍管理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规定（修订）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》相关规定方可毕业。</w:t>
      </w:r>
    </w:p>
    <w:p w14:paraId="488F50E8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49" w:name="_Toc187660928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十、方</w:t>
      </w:r>
      <w:bookmarkStart w:id="51" w:name="_GoBack"/>
      <w:bookmarkEnd w:id="51"/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案编制人员</w:t>
      </w:r>
      <w:bookmarkEnd w:id="49"/>
    </w:p>
    <w:p w14:paraId="3D1FA5BB">
      <w:pPr>
        <w:autoSpaceDE w:val="0"/>
        <w:autoSpaceDN w:val="0"/>
        <w:adjustRightInd w:val="0"/>
        <w:spacing w:line="440" w:lineRule="exact"/>
        <w:ind w:firstLine="480" w:firstLineChars="200"/>
        <w:rPr>
          <w:rFonts w:ascii="宋体" w:hAnsi="宋体" w:cs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14:ligatures w14:val="none"/>
        </w:rPr>
        <w:t>方案编制负责人：</w:t>
      </w:r>
    </w:p>
    <w:p w14:paraId="0225BB6C">
      <w:pPr>
        <w:autoSpaceDE w:val="0"/>
        <w:autoSpaceDN w:val="0"/>
        <w:adjustRightInd w:val="0"/>
        <w:spacing w:line="440" w:lineRule="exact"/>
        <w:ind w:firstLine="480" w:firstLineChars="200"/>
        <w:rPr>
          <w:rFonts w:ascii="宋体" w:hAnsi="宋体" w:cs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14:ligatures w14:val="none"/>
        </w:rPr>
        <w:t>方案编制执笔人：</w:t>
      </w:r>
    </w:p>
    <w:p w14:paraId="7C93D275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14:ligatures w14:val="none"/>
        </w:rPr>
        <w:t>本专业人才培养方案编制人员见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  <w14:ligatures w14:val="none"/>
        </w:rPr>
        <w:t>下表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14:ligatures w14:val="none"/>
        </w:rPr>
        <w:t>。</w:t>
      </w:r>
    </w:p>
    <w:p w14:paraId="33594F60">
      <w:pPr>
        <w:spacing w:line="56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 xml:space="preserve">表10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人才培养方案编制人员</w:t>
      </w:r>
    </w:p>
    <w:tbl>
      <w:tblPr>
        <w:tblStyle w:val="2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227"/>
        <w:gridCol w:w="3388"/>
        <w:gridCol w:w="1759"/>
        <w:gridCol w:w="1443"/>
      </w:tblGrid>
      <w:tr w14:paraId="69D2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1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1788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序号</w:t>
            </w:r>
          </w:p>
        </w:tc>
        <w:tc>
          <w:tcPr>
            <w:tcW w:w="720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83684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姓名</w:t>
            </w:r>
          </w:p>
        </w:tc>
        <w:tc>
          <w:tcPr>
            <w:tcW w:w="198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EC2A2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工作单位</w:t>
            </w:r>
          </w:p>
        </w:tc>
        <w:tc>
          <w:tcPr>
            <w:tcW w:w="103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CDD0E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职称/职务</w:t>
            </w:r>
          </w:p>
        </w:tc>
        <w:tc>
          <w:tcPr>
            <w:tcW w:w="84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B73A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签字</w:t>
            </w:r>
          </w:p>
        </w:tc>
      </w:tr>
      <w:tr w14:paraId="100C7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8" w:space="0"/>
            </w:tcBorders>
            <w:vAlign w:val="center"/>
          </w:tcPr>
          <w:p w14:paraId="26A06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tcBorders>
              <w:top w:val="single" w:color="auto" w:sz="8" w:space="0"/>
            </w:tcBorders>
            <w:vAlign w:val="center"/>
          </w:tcPr>
          <w:p w14:paraId="7C3B9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tcBorders>
              <w:top w:val="single" w:color="auto" w:sz="8" w:space="0"/>
            </w:tcBorders>
            <w:vAlign w:val="center"/>
          </w:tcPr>
          <w:p w14:paraId="38DD9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学校</w:t>
            </w:r>
          </w:p>
        </w:tc>
        <w:tc>
          <w:tcPr>
            <w:tcW w:w="1032" w:type="pct"/>
            <w:tcBorders>
              <w:top w:val="single" w:color="auto" w:sz="8" w:space="0"/>
            </w:tcBorders>
            <w:vAlign w:val="center"/>
          </w:tcPr>
          <w:p w14:paraId="1E239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tcBorders>
              <w:top w:val="single" w:color="auto" w:sz="8" w:space="0"/>
            </w:tcBorders>
            <w:vAlign w:val="center"/>
          </w:tcPr>
          <w:p w14:paraId="5A074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37E1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63421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3DF8A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6B0E6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3464D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2C2BA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5793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250BA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70838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65DA8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24CC9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2B3AC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3767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72811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1E2AA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2DEF3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27919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14401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63002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55246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0508A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23B46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59234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5103F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01C7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6F295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1B2BB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4CECD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75540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23BBF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2CCB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11603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08E56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34E2A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行业</w:t>
            </w:r>
          </w:p>
        </w:tc>
        <w:tc>
          <w:tcPr>
            <w:tcW w:w="1032" w:type="pct"/>
            <w:vAlign w:val="center"/>
          </w:tcPr>
          <w:p w14:paraId="20E9B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71608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06C7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27F4E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54B22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12B44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6C792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7469C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223F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0B852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56519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572B2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企业</w:t>
            </w:r>
          </w:p>
        </w:tc>
        <w:tc>
          <w:tcPr>
            <w:tcW w:w="1032" w:type="pct"/>
            <w:vAlign w:val="center"/>
          </w:tcPr>
          <w:p w14:paraId="7A0CC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55BDB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4897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718AF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vAlign w:val="center"/>
          </w:tcPr>
          <w:p w14:paraId="78551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vAlign w:val="center"/>
          </w:tcPr>
          <w:p w14:paraId="3852D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vAlign w:val="center"/>
          </w:tcPr>
          <w:p w14:paraId="6CB4F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vAlign w:val="center"/>
          </w:tcPr>
          <w:p w14:paraId="2EB6B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38D5B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bottom w:val="single" w:color="auto" w:sz="4" w:space="0"/>
            </w:tcBorders>
            <w:vAlign w:val="center"/>
          </w:tcPr>
          <w:p w14:paraId="2665F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tcBorders>
              <w:bottom w:val="single" w:color="auto" w:sz="4" w:space="0"/>
            </w:tcBorders>
            <w:vAlign w:val="center"/>
          </w:tcPr>
          <w:p w14:paraId="6A07C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tcBorders>
              <w:bottom w:val="single" w:color="auto" w:sz="4" w:space="0"/>
            </w:tcBorders>
            <w:vAlign w:val="center"/>
          </w:tcPr>
          <w:p w14:paraId="52C9E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032" w:type="pct"/>
            <w:tcBorders>
              <w:bottom w:val="single" w:color="auto" w:sz="4" w:space="0"/>
            </w:tcBorders>
            <w:vAlign w:val="center"/>
          </w:tcPr>
          <w:p w14:paraId="6C1C5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tcBorders>
              <w:bottom w:val="single" w:color="auto" w:sz="4" w:space="0"/>
            </w:tcBorders>
            <w:vAlign w:val="center"/>
          </w:tcPr>
          <w:p w14:paraId="52F10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  <w:tr w14:paraId="67C5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7E744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720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30D3F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1988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603AB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  <w:t>研究院所</w:t>
            </w:r>
          </w:p>
        </w:tc>
        <w:tc>
          <w:tcPr>
            <w:tcW w:w="1032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13B6F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846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1113B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</w:p>
        </w:tc>
      </w:tr>
    </w:tbl>
    <w:p w14:paraId="72CA5E74">
      <w:pPr>
        <w:spacing w:line="560" w:lineRule="exact"/>
        <w:rPr>
          <w:color w:val="auto"/>
          <w:highlight w:val="none"/>
        </w:rPr>
      </w:pPr>
    </w:p>
    <w:tbl>
      <w:tblPr>
        <w:tblStyle w:val="2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DD6EE" w:themeFill="accent5" w:themeFillTint="66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B6CC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DD6EE" w:themeFill="accent5" w:themeFillTint="66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8522" w:type="dxa"/>
            <w:shd w:val="clear" w:color="auto" w:fill="BDD6EE" w:themeFill="accent5" w:themeFillTint="66"/>
          </w:tcPr>
          <w:p w14:paraId="06670753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hAnsi="宋体"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说明：</w:t>
            </w:r>
            <w:r>
              <w:rPr>
                <w:rFonts w:hint="eastAsia" w:hAnsi="宋体"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  <w:t>人才培养方案编制要体现多元参与，要有本校、其他</w:t>
            </w:r>
            <w:r>
              <w:rPr>
                <w:rFonts w:hint="eastAsia" w:hAnsi="宋体"/>
                <w:color w:val="auto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高职高专</w:t>
            </w:r>
            <w:r>
              <w:rPr>
                <w:rFonts w:hint="eastAsia" w:hAnsi="宋体"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  <w:t>学校、行业、企业、</w:t>
            </w:r>
            <w:r>
              <w:rPr>
                <w:rFonts w:hint="eastAsia" w:hAnsi="宋体"/>
                <w:color w:val="auto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研究院所（如有）</w:t>
            </w:r>
            <w:r>
              <w:rPr>
                <w:rFonts w:hint="eastAsia" w:hAnsi="宋体"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  <w:t>等人员共同参与，</w:t>
            </w:r>
            <w:r>
              <w:rPr>
                <w:rFonts w:hint="eastAsia" w:hAnsi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  <w:t>编制人员在1</w:t>
            </w:r>
            <w:r>
              <w:rPr>
                <w:rFonts w:hint="eastAsia" w:hAnsi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0</w:t>
            </w:r>
            <w:r>
              <w:rPr>
                <w:rFonts w:hint="default" w:hAnsi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  <w:t>-20</w:t>
            </w:r>
            <w:r>
              <w:rPr>
                <w:rFonts w:hint="eastAsia" w:hAnsi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zh-CN"/>
                <w14:ligatures w14:val="none"/>
              </w:rPr>
              <w:t>人左右，并附签名。</w:t>
            </w:r>
          </w:p>
        </w:tc>
      </w:tr>
    </w:tbl>
    <w:p w14:paraId="74AA90C2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szCs w:val="24"/>
          <w:highlight w:val="none"/>
          <w14:ligatures w14:val="none"/>
        </w:rPr>
      </w:pPr>
    </w:p>
    <w:p w14:paraId="4DFDC37F">
      <w:pPr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</w:pPr>
      <w:bookmarkStart w:id="50" w:name="_Toc187660929"/>
      <w:r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  <w:t>十</w:t>
      </w:r>
      <w:r>
        <w:rPr>
          <w:rFonts w:hint="eastAsia" w:ascii="黑体" w:hAnsi="黑体" w:eastAsia="黑体"/>
          <w:color w:val="auto"/>
          <w:sz w:val="24"/>
          <w:szCs w:val="24"/>
          <w:highlight w:val="none"/>
          <w14:ligatures w14:val="none"/>
        </w:rPr>
        <w:t>一</w:t>
      </w:r>
      <w:r>
        <w:rPr>
          <w:rFonts w:ascii="黑体" w:hAnsi="黑体" w:eastAsia="黑体"/>
          <w:color w:val="auto"/>
          <w:sz w:val="24"/>
          <w:szCs w:val="24"/>
          <w:highlight w:val="none"/>
          <w14:ligatures w14:val="none"/>
        </w:rPr>
        <w:t>、附件</w:t>
      </w:r>
      <w:bookmarkEnd w:id="50"/>
    </w:p>
    <w:p w14:paraId="69F8CEBD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14:ligatures w14:val="none"/>
        </w:rPr>
        <w:t>1.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博约课程一览表</w:t>
      </w:r>
    </w:p>
    <w:p w14:paraId="01134946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2.第二课堂素质学分安排表</w:t>
      </w:r>
    </w:p>
    <w:p w14:paraId="6942B8B9">
      <w:pPr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3.宣化科技职业学院专业人才培养方案审批表</w:t>
      </w:r>
    </w:p>
    <w:p w14:paraId="5B6324ED">
      <w:pPr>
        <w:rPr>
          <w:rFonts w:hint="eastAsia"/>
          <w:highlight w:val="none"/>
          <w:lang w:val="en-US" w:eastAsia="zh-CN"/>
        </w:rPr>
      </w:pPr>
    </w:p>
    <w:p w14:paraId="4EC75BE8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default" w:eastAsia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</w:p>
    <w:p w14:paraId="4D93D39D">
      <w:pPr>
        <w:ind w:firstLine="400" w:firstLineChars="200"/>
        <w:rPr>
          <w:color w:val="auto"/>
          <w:kern w:val="0"/>
          <w:sz w:val="20"/>
          <w:highlight w:val="none"/>
          <w14:ligatures w14:val="none"/>
        </w:rPr>
      </w:pPr>
    </w:p>
    <w:p w14:paraId="3B2A0447">
      <w:pPr>
        <w:ind w:firstLine="400" w:firstLineChars="200"/>
        <w:rPr>
          <w:color w:val="auto"/>
          <w:kern w:val="0"/>
          <w:sz w:val="20"/>
          <w:highlight w:val="none"/>
          <w14:ligatures w14:val="none"/>
        </w:rPr>
      </w:pPr>
    </w:p>
    <w:p w14:paraId="2A66419F">
      <w:pPr>
        <w:spacing w:line="440" w:lineRule="exact"/>
        <w:ind w:firstLine="480" w:firstLineChars="200"/>
        <w:jc w:val="righ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审核：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宣化科技职业学院教务处</w:t>
      </w:r>
    </w:p>
    <w:p w14:paraId="10808026">
      <w:pPr>
        <w:spacing w:line="440" w:lineRule="exact"/>
        <w:ind w:firstLine="480" w:firstLineChars="200"/>
        <w:jc w:val="right"/>
        <w:rPr>
          <w:rFonts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审定：中共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宣化科技职业学院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委员会</w:t>
      </w:r>
    </w:p>
    <w:p w14:paraId="2514F1B8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审定日期：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2025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12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月</w:t>
      </w:r>
    </w:p>
    <w:p w14:paraId="47746A7D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</w:p>
    <w:p w14:paraId="7032D0BF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</w:p>
    <w:p w14:paraId="148464BD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</w:p>
    <w:p w14:paraId="7C70152B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</w:p>
    <w:p w14:paraId="488FB4DB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</w:p>
    <w:p w14:paraId="18567872">
      <w:pP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br w:type="page"/>
      </w:r>
    </w:p>
    <w:p w14:paraId="32FEBF40">
      <w:pPr>
        <w:widowControl/>
        <w:spacing w:line="560" w:lineRule="exact"/>
        <w:rPr>
          <w:rFonts w:hint="eastAsia" w:ascii="Times New Roman" w:hAnsi="Times New Roman" w:eastAsia="黑体" w:cs="Times New Roman"/>
          <w:bCs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r>
        <w:rPr>
          <w:rFonts w:hint="eastAsia" w:ascii="Times New Roman" w:hAnsi="Times New Roman" w:eastAsia="黑体" w:cs="Times New Roman"/>
          <w:bCs/>
          <w:color w:val="auto"/>
          <w:kern w:val="0"/>
          <w:sz w:val="24"/>
          <w:szCs w:val="24"/>
          <w:highlight w:val="none"/>
          <w14:ligatures w14:val="none"/>
        </w:rPr>
        <w:t>附</w:t>
      </w:r>
      <w:r>
        <w:rPr>
          <w:rFonts w:hint="eastAsia" w:ascii="Times New Roman" w:hAnsi="Times New Roman" w:eastAsia="黑体" w:cs="Times New Roman"/>
          <w:bCs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表</w:t>
      </w:r>
      <w:r>
        <w:rPr>
          <w:rFonts w:hint="eastAsia" w:eastAsia="黑体" w:cs="Times New Roman"/>
          <w:bCs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1</w:t>
      </w:r>
    </w:p>
    <w:p w14:paraId="3EF3E69A">
      <w:pPr>
        <w:spacing w:line="560" w:lineRule="exact"/>
        <w:jc w:val="center"/>
        <w:rPr>
          <w:rFonts w:ascii="宋体" w:hAnsi="宋体" w:cs="宋体"/>
          <w:b/>
          <w:bCs/>
          <w:color w:val="auto"/>
          <w:sz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  <w:lang w:val="en-US" w:eastAsia="zh-CN"/>
          <w14:ligatures w14:val="none"/>
        </w:rPr>
        <w:t>博约课程</w:t>
      </w:r>
      <w:r>
        <w:rPr>
          <w:rFonts w:hint="eastAsia" w:ascii="宋体" w:hAnsi="宋体" w:cs="宋体"/>
          <w:b/>
          <w:bCs/>
          <w:color w:val="auto"/>
          <w:sz w:val="24"/>
          <w:highlight w:val="none"/>
          <w14:ligatures w14:val="none"/>
        </w:rPr>
        <w:t>一览表</w:t>
      </w:r>
    </w:p>
    <w:tbl>
      <w:tblPr>
        <w:tblStyle w:val="25"/>
        <w:tblW w:w="49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2789"/>
        <w:gridCol w:w="661"/>
        <w:gridCol w:w="2490"/>
        <w:gridCol w:w="1784"/>
      </w:tblGrid>
      <w:tr w14:paraId="427F1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  <w:jc w:val="center"/>
        </w:trPr>
        <w:tc>
          <w:tcPr>
            <w:tcW w:w="53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DE28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序号</w:t>
            </w:r>
          </w:p>
        </w:tc>
        <w:tc>
          <w:tcPr>
            <w:tcW w:w="278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662C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课程名称</w:t>
            </w:r>
          </w:p>
        </w:tc>
        <w:tc>
          <w:tcPr>
            <w:tcW w:w="66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7442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学分</w:t>
            </w:r>
          </w:p>
        </w:tc>
        <w:tc>
          <w:tcPr>
            <w:tcW w:w="2490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DB0A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开课单位</w:t>
            </w:r>
          </w:p>
        </w:tc>
        <w:tc>
          <w:tcPr>
            <w:tcW w:w="1784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DE76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课程类别</w:t>
            </w:r>
          </w:p>
        </w:tc>
      </w:tr>
      <w:tr w14:paraId="705E9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tcBorders>
              <w:top w:val="single" w:color="auto" w:sz="8" w:space="0"/>
            </w:tcBorders>
            <w:vAlign w:val="center"/>
          </w:tcPr>
          <w:p w14:paraId="21A6D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</w:p>
        </w:tc>
        <w:tc>
          <w:tcPr>
            <w:tcW w:w="2789" w:type="dxa"/>
            <w:tcBorders>
              <w:top w:val="single" w:color="auto" w:sz="8" w:space="0"/>
            </w:tcBorders>
            <w:vAlign w:val="center"/>
          </w:tcPr>
          <w:p w14:paraId="18FF4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孙子兵法</w:t>
            </w:r>
          </w:p>
        </w:tc>
        <w:tc>
          <w:tcPr>
            <w:tcW w:w="661" w:type="dxa"/>
            <w:tcBorders>
              <w:top w:val="single" w:color="auto" w:sz="8" w:space="0"/>
            </w:tcBorders>
            <w:vAlign w:val="center"/>
          </w:tcPr>
          <w:p w14:paraId="157D8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tcBorders>
              <w:top w:val="single" w:color="auto" w:sz="8" w:space="0"/>
            </w:tcBorders>
            <w:vAlign w:val="center"/>
          </w:tcPr>
          <w:p w14:paraId="0C2D7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教务处</w:t>
            </w:r>
          </w:p>
        </w:tc>
        <w:tc>
          <w:tcPr>
            <w:tcW w:w="1784" w:type="dxa"/>
            <w:tcBorders>
              <w:top w:val="single" w:color="auto" w:sz="8" w:space="0"/>
            </w:tcBorders>
            <w:vAlign w:val="center"/>
          </w:tcPr>
          <w:p w14:paraId="469F8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2D0E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70DA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</w:t>
            </w:r>
          </w:p>
        </w:tc>
        <w:tc>
          <w:tcPr>
            <w:tcW w:w="2789" w:type="dxa"/>
            <w:vAlign w:val="center"/>
          </w:tcPr>
          <w:p w14:paraId="628EB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志愿者服务礼仪</w:t>
            </w:r>
          </w:p>
        </w:tc>
        <w:tc>
          <w:tcPr>
            <w:tcW w:w="661" w:type="dxa"/>
            <w:vAlign w:val="center"/>
          </w:tcPr>
          <w:p w14:paraId="18D8C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F3F5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CDF4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5D32C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9A34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3</w:t>
            </w:r>
          </w:p>
        </w:tc>
        <w:tc>
          <w:tcPr>
            <w:tcW w:w="2789" w:type="dxa"/>
            <w:vAlign w:val="center"/>
          </w:tcPr>
          <w:p w14:paraId="770A4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中外舞蹈作品欣赏</w:t>
            </w:r>
          </w:p>
        </w:tc>
        <w:tc>
          <w:tcPr>
            <w:tcW w:w="661" w:type="dxa"/>
            <w:vAlign w:val="center"/>
          </w:tcPr>
          <w:p w14:paraId="61A04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C298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0E64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032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FD91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4</w:t>
            </w:r>
          </w:p>
        </w:tc>
        <w:tc>
          <w:tcPr>
            <w:tcW w:w="2789" w:type="dxa"/>
            <w:vAlign w:val="center"/>
          </w:tcPr>
          <w:p w14:paraId="46F6A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唐代汉服礼仪文化展示</w:t>
            </w:r>
          </w:p>
        </w:tc>
        <w:tc>
          <w:tcPr>
            <w:tcW w:w="661" w:type="dxa"/>
            <w:vAlign w:val="center"/>
          </w:tcPr>
          <w:p w14:paraId="7F804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7E3B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76C86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649D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2804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5</w:t>
            </w:r>
          </w:p>
        </w:tc>
        <w:tc>
          <w:tcPr>
            <w:tcW w:w="2789" w:type="dxa"/>
            <w:vAlign w:val="center"/>
          </w:tcPr>
          <w:p w14:paraId="7D7BC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烙画基础</w:t>
            </w:r>
          </w:p>
        </w:tc>
        <w:tc>
          <w:tcPr>
            <w:tcW w:w="661" w:type="dxa"/>
            <w:vAlign w:val="center"/>
          </w:tcPr>
          <w:p w14:paraId="115C6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233C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88BC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D62E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E581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6</w:t>
            </w:r>
          </w:p>
        </w:tc>
        <w:tc>
          <w:tcPr>
            <w:tcW w:w="2789" w:type="dxa"/>
            <w:vAlign w:val="center"/>
          </w:tcPr>
          <w:p w14:paraId="153F4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张垣系列泥塑</w:t>
            </w:r>
          </w:p>
        </w:tc>
        <w:tc>
          <w:tcPr>
            <w:tcW w:w="661" w:type="dxa"/>
            <w:vAlign w:val="center"/>
          </w:tcPr>
          <w:p w14:paraId="38335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4383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1CF8B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292A5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73E6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7</w:t>
            </w:r>
          </w:p>
        </w:tc>
        <w:tc>
          <w:tcPr>
            <w:tcW w:w="2789" w:type="dxa"/>
            <w:vAlign w:val="center"/>
          </w:tcPr>
          <w:p w14:paraId="208D1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素描</w:t>
            </w:r>
          </w:p>
        </w:tc>
        <w:tc>
          <w:tcPr>
            <w:tcW w:w="661" w:type="dxa"/>
            <w:vAlign w:val="center"/>
          </w:tcPr>
          <w:p w14:paraId="60237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CAF4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7A4E4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4CC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57741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8</w:t>
            </w:r>
          </w:p>
        </w:tc>
        <w:tc>
          <w:tcPr>
            <w:tcW w:w="2789" w:type="dxa"/>
            <w:vAlign w:val="center"/>
          </w:tcPr>
          <w:p w14:paraId="1AB56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生活美学之家居收纳整理</w:t>
            </w:r>
          </w:p>
        </w:tc>
        <w:tc>
          <w:tcPr>
            <w:tcW w:w="661" w:type="dxa"/>
            <w:vAlign w:val="center"/>
          </w:tcPr>
          <w:p w14:paraId="3B640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07F06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D969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F3F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0A95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9</w:t>
            </w:r>
          </w:p>
        </w:tc>
        <w:tc>
          <w:tcPr>
            <w:tcW w:w="2789" w:type="dxa"/>
            <w:vAlign w:val="center"/>
          </w:tcPr>
          <w:p w14:paraId="3AECE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家庭创意手工</w:t>
            </w:r>
          </w:p>
        </w:tc>
        <w:tc>
          <w:tcPr>
            <w:tcW w:w="661" w:type="dxa"/>
            <w:vAlign w:val="center"/>
          </w:tcPr>
          <w:p w14:paraId="2C5C2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66296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E557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3D78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0389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10</w:t>
            </w:r>
          </w:p>
        </w:tc>
        <w:tc>
          <w:tcPr>
            <w:tcW w:w="2789" w:type="dxa"/>
            <w:vAlign w:val="center"/>
          </w:tcPr>
          <w:p w14:paraId="1623F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趣味简笔画</w:t>
            </w:r>
          </w:p>
        </w:tc>
        <w:tc>
          <w:tcPr>
            <w:tcW w:w="661" w:type="dxa"/>
            <w:vAlign w:val="center"/>
          </w:tcPr>
          <w:p w14:paraId="7CB65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9DCE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9E47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3108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DB78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2789" w:type="dxa"/>
            <w:vAlign w:val="center"/>
          </w:tcPr>
          <w:p w14:paraId="74F2C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太极拳</w:t>
            </w:r>
          </w:p>
        </w:tc>
        <w:tc>
          <w:tcPr>
            <w:tcW w:w="661" w:type="dxa"/>
            <w:vAlign w:val="center"/>
          </w:tcPr>
          <w:p w14:paraId="206E5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4D90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61BC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6E16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C7CC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789" w:type="dxa"/>
            <w:vAlign w:val="center"/>
          </w:tcPr>
          <w:p w14:paraId="4A5FD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中外经典影片赏析</w:t>
            </w:r>
          </w:p>
        </w:tc>
        <w:tc>
          <w:tcPr>
            <w:tcW w:w="661" w:type="dxa"/>
            <w:vAlign w:val="center"/>
          </w:tcPr>
          <w:p w14:paraId="5A090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765D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09F09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4B23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69939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789" w:type="dxa"/>
            <w:vAlign w:val="center"/>
          </w:tcPr>
          <w:p w14:paraId="5D9A9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张垣文化之旅</w:t>
            </w:r>
          </w:p>
        </w:tc>
        <w:tc>
          <w:tcPr>
            <w:tcW w:w="661" w:type="dxa"/>
            <w:vAlign w:val="center"/>
          </w:tcPr>
          <w:p w14:paraId="0FEBA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E17A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BAD1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113C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32AB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789" w:type="dxa"/>
            <w:vAlign w:val="center"/>
          </w:tcPr>
          <w:p w14:paraId="08EFB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出国旅游实用英语</w:t>
            </w:r>
          </w:p>
        </w:tc>
        <w:tc>
          <w:tcPr>
            <w:tcW w:w="661" w:type="dxa"/>
            <w:vAlign w:val="center"/>
          </w:tcPr>
          <w:p w14:paraId="6F70E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8A4D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6D5C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4354A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DF66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2789" w:type="dxa"/>
            <w:vAlign w:val="center"/>
          </w:tcPr>
          <w:p w14:paraId="001FC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茶文化与茶艺表演</w:t>
            </w:r>
          </w:p>
        </w:tc>
        <w:tc>
          <w:tcPr>
            <w:tcW w:w="661" w:type="dxa"/>
            <w:vAlign w:val="center"/>
          </w:tcPr>
          <w:p w14:paraId="5F58F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2482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5E81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013F0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15C6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2789" w:type="dxa"/>
            <w:vAlign w:val="center"/>
          </w:tcPr>
          <w:p w14:paraId="71296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走进葡萄酒</w:t>
            </w:r>
          </w:p>
        </w:tc>
        <w:tc>
          <w:tcPr>
            <w:tcW w:w="661" w:type="dxa"/>
            <w:vAlign w:val="center"/>
          </w:tcPr>
          <w:p w14:paraId="5BE5D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1B94E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A524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6ADC7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6AF93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17</w:t>
            </w:r>
          </w:p>
        </w:tc>
        <w:tc>
          <w:tcPr>
            <w:tcW w:w="2789" w:type="dxa"/>
            <w:vAlign w:val="center"/>
          </w:tcPr>
          <w:p w14:paraId="75F05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陆地冰壶</w:t>
            </w:r>
          </w:p>
        </w:tc>
        <w:tc>
          <w:tcPr>
            <w:tcW w:w="661" w:type="dxa"/>
            <w:vAlign w:val="center"/>
          </w:tcPr>
          <w:p w14:paraId="213DD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C10F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11CC6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3B5D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6443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18</w:t>
            </w:r>
          </w:p>
        </w:tc>
        <w:tc>
          <w:tcPr>
            <w:tcW w:w="2789" w:type="dxa"/>
            <w:vAlign w:val="center"/>
          </w:tcPr>
          <w:p w14:paraId="219CE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唐诗欣赏</w:t>
            </w:r>
          </w:p>
        </w:tc>
        <w:tc>
          <w:tcPr>
            <w:tcW w:w="661" w:type="dxa"/>
            <w:vAlign w:val="center"/>
          </w:tcPr>
          <w:p w14:paraId="1B639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6234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1BF1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71D5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8EB4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19</w:t>
            </w:r>
          </w:p>
        </w:tc>
        <w:tc>
          <w:tcPr>
            <w:tcW w:w="2789" w:type="dxa"/>
            <w:vAlign w:val="center"/>
          </w:tcPr>
          <w:p w14:paraId="4646A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中国旅游地理</w:t>
            </w:r>
          </w:p>
        </w:tc>
        <w:tc>
          <w:tcPr>
            <w:tcW w:w="661" w:type="dxa"/>
            <w:vAlign w:val="center"/>
          </w:tcPr>
          <w:p w14:paraId="1EE79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35C40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CC52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20BB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2C53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2789" w:type="dxa"/>
            <w:vAlign w:val="center"/>
          </w:tcPr>
          <w:p w14:paraId="542C6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幼儿体育</w:t>
            </w:r>
          </w:p>
        </w:tc>
        <w:tc>
          <w:tcPr>
            <w:tcW w:w="661" w:type="dxa"/>
            <w:vAlign w:val="center"/>
          </w:tcPr>
          <w:p w14:paraId="46492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F06B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F57A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723F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52552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2789" w:type="dxa"/>
            <w:vAlign w:val="center"/>
          </w:tcPr>
          <w:p w14:paraId="28644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律动的艺术</w:t>
            </w:r>
          </w:p>
        </w:tc>
        <w:tc>
          <w:tcPr>
            <w:tcW w:w="661" w:type="dxa"/>
            <w:vAlign w:val="center"/>
          </w:tcPr>
          <w:p w14:paraId="2AF68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F57F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7CE18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331D5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37B9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789" w:type="dxa"/>
            <w:vAlign w:val="center"/>
          </w:tcPr>
          <w:p w14:paraId="36A4D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钢琴入门基础</w:t>
            </w:r>
          </w:p>
        </w:tc>
        <w:tc>
          <w:tcPr>
            <w:tcW w:w="661" w:type="dxa"/>
            <w:vAlign w:val="center"/>
          </w:tcPr>
          <w:p w14:paraId="6D4D8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1A1E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A54D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54867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7668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789" w:type="dxa"/>
            <w:vAlign w:val="center"/>
          </w:tcPr>
          <w:p w14:paraId="032D3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剪纸艺术</w:t>
            </w:r>
          </w:p>
        </w:tc>
        <w:tc>
          <w:tcPr>
            <w:tcW w:w="661" w:type="dxa"/>
            <w:vAlign w:val="center"/>
          </w:tcPr>
          <w:p w14:paraId="77E37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6D328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6E83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1E44B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4B38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789" w:type="dxa"/>
            <w:vAlign w:val="center"/>
          </w:tcPr>
          <w:p w14:paraId="36DED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声乐</w:t>
            </w:r>
          </w:p>
        </w:tc>
        <w:tc>
          <w:tcPr>
            <w:tcW w:w="661" w:type="dxa"/>
            <w:vAlign w:val="center"/>
          </w:tcPr>
          <w:p w14:paraId="1D7E6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16869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527A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1584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E7F2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25</w:t>
            </w:r>
          </w:p>
        </w:tc>
        <w:tc>
          <w:tcPr>
            <w:tcW w:w="2789" w:type="dxa"/>
            <w:vAlign w:val="center"/>
          </w:tcPr>
          <w:p w14:paraId="403F1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消防安全</w:t>
            </w:r>
          </w:p>
        </w:tc>
        <w:tc>
          <w:tcPr>
            <w:tcW w:w="661" w:type="dxa"/>
            <w:vAlign w:val="center"/>
          </w:tcPr>
          <w:p w14:paraId="4FE90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3B054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5396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7FB8D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11A43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26</w:t>
            </w:r>
          </w:p>
        </w:tc>
        <w:tc>
          <w:tcPr>
            <w:tcW w:w="2789" w:type="dxa"/>
            <w:vAlign w:val="center"/>
          </w:tcPr>
          <w:p w14:paraId="62E17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新科技与新生活</w:t>
            </w:r>
          </w:p>
        </w:tc>
        <w:tc>
          <w:tcPr>
            <w:tcW w:w="661" w:type="dxa"/>
            <w:vAlign w:val="center"/>
          </w:tcPr>
          <w:p w14:paraId="7E831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072CF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62375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1489B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A18D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27</w:t>
            </w:r>
          </w:p>
        </w:tc>
        <w:tc>
          <w:tcPr>
            <w:tcW w:w="2789" w:type="dxa"/>
            <w:vAlign w:val="center"/>
          </w:tcPr>
          <w:p w14:paraId="1728A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学财经理生活</w:t>
            </w:r>
          </w:p>
        </w:tc>
        <w:tc>
          <w:tcPr>
            <w:tcW w:w="661" w:type="dxa"/>
            <w:vAlign w:val="center"/>
          </w:tcPr>
          <w:p w14:paraId="0CB4D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0FEBA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F568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232A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5885F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28</w:t>
            </w:r>
          </w:p>
        </w:tc>
        <w:tc>
          <w:tcPr>
            <w:tcW w:w="2789" w:type="dxa"/>
            <w:vAlign w:val="center"/>
          </w:tcPr>
          <w:p w14:paraId="2646C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智胜职场：大学生职业生涯规划与就业指导</w:t>
            </w:r>
          </w:p>
        </w:tc>
        <w:tc>
          <w:tcPr>
            <w:tcW w:w="661" w:type="dxa"/>
            <w:vAlign w:val="center"/>
          </w:tcPr>
          <w:p w14:paraId="058B8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42BB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D11E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0D3B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6792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29</w:t>
            </w:r>
          </w:p>
        </w:tc>
        <w:tc>
          <w:tcPr>
            <w:tcW w:w="2789" w:type="dxa"/>
            <w:vAlign w:val="center"/>
          </w:tcPr>
          <w:p w14:paraId="61DC1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短视频运营与制作</w:t>
            </w:r>
          </w:p>
        </w:tc>
        <w:tc>
          <w:tcPr>
            <w:tcW w:w="661" w:type="dxa"/>
            <w:vAlign w:val="center"/>
          </w:tcPr>
          <w:p w14:paraId="5292D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66B3B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183A3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3DE9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A647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30</w:t>
            </w:r>
          </w:p>
        </w:tc>
        <w:tc>
          <w:tcPr>
            <w:tcW w:w="2789" w:type="dxa"/>
            <w:vAlign w:val="center"/>
          </w:tcPr>
          <w:p w14:paraId="0AB0A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微视频制作</w:t>
            </w:r>
          </w:p>
        </w:tc>
        <w:tc>
          <w:tcPr>
            <w:tcW w:w="661" w:type="dxa"/>
            <w:vAlign w:val="center"/>
          </w:tcPr>
          <w:p w14:paraId="3550A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1675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5BF7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1F9C9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tcBorders>
              <w:bottom w:val="single" w:color="auto" w:sz="4" w:space="0"/>
            </w:tcBorders>
            <w:vAlign w:val="center"/>
          </w:tcPr>
          <w:p w14:paraId="70304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  <w14:ligatures w14:val="none"/>
              </w:rPr>
              <w:t>31</w:t>
            </w:r>
          </w:p>
        </w:tc>
        <w:tc>
          <w:tcPr>
            <w:tcW w:w="2789" w:type="dxa"/>
            <w:tcBorders>
              <w:bottom w:val="single" w:color="auto" w:sz="4" w:space="0"/>
            </w:tcBorders>
            <w:vAlign w:val="center"/>
          </w:tcPr>
          <w:p w14:paraId="082D9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直播电商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vAlign w:val="center"/>
          </w:tcPr>
          <w:p w14:paraId="586EC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tcBorders>
              <w:bottom w:val="single" w:color="auto" w:sz="4" w:space="0"/>
            </w:tcBorders>
            <w:vAlign w:val="center"/>
          </w:tcPr>
          <w:p w14:paraId="2CB04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tcBorders>
              <w:bottom w:val="single" w:color="auto" w:sz="4" w:space="0"/>
            </w:tcBorders>
            <w:vAlign w:val="center"/>
          </w:tcPr>
          <w:p w14:paraId="02DAD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文化类选修课</w:t>
            </w:r>
          </w:p>
        </w:tc>
      </w:tr>
    </w:tbl>
    <w:p w14:paraId="61C26DCE">
      <w:pPr>
        <w:widowControl/>
        <w:spacing w:line="560" w:lineRule="exact"/>
        <w:rPr>
          <w:rFonts w:hint="eastAsia" w:ascii="Times New Roman" w:hAnsi="Times New Roman" w:eastAsia="黑体" w:cs="Times New Roman"/>
          <w:bCs/>
          <w:color w:val="auto"/>
          <w:kern w:val="0"/>
          <w:sz w:val="24"/>
          <w:szCs w:val="24"/>
          <w:highlight w:val="none"/>
          <w14:ligatures w14:val="none"/>
        </w:rPr>
      </w:pPr>
    </w:p>
    <w:p w14:paraId="7FC8D67B">
      <w:pPr>
        <w:widowControl/>
        <w:spacing w:line="560" w:lineRule="exact"/>
        <w:jc w:val="both"/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14:ligatures w14:val="none"/>
        </w:rPr>
      </w:pPr>
    </w:p>
    <w:p w14:paraId="4327FEB9">
      <w:pPr>
        <w:widowControl/>
        <w:spacing w:line="560" w:lineRule="exact"/>
        <w:jc w:val="both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14:ligatures w14:val="none"/>
        </w:rPr>
        <w:t>附表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2</w:t>
      </w:r>
    </w:p>
    <w:p w14:paraId="0E494CB7">
      <w:pPr>
        <w:widowControl/>
        <w:spacing w:line="560" w:lineRule="exact"/>
        <w:jc w:val="center"/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14:ligatures w14:val="none"/>
        </w:rPr>
        <w:t>第二课堂素质学分安排表</w:t>
      </w:r>
    </w:p>
    <w:tbl>
      <w:tblPr>
        <w:tblStyle w:val="25"/>
        <w:tblW w:w="49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688"/>
        <w:gridCol w:w="1495"/>
        <w:gridCol w:w="5453"/>
      </w:tblGrid>
      <w:tr w14:paraId="59BEA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479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D10CF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类型</w:t>
            </w:r>
          </w:p>
        </w:tc>
        <w:tc>
          <w:tcPr>
            <w:tcW w:w="407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8F5B5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学分</w:t>
            </w:r>
          </w:p>
        </w:tc>
        <w:tc>
          <w:tcPr>
            <w:tcW w:w="885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550F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模块</w:t>
            </w:r>
          </w:p>
        </w:tc>
        <w:tc>
          <w:tcPr>
            <w:tcW w:w="322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E1514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素质教育内容</w:t>
            </w:r>
          </w:p>
        </w:tc>
      </w:tr>
      <w:tr w14:paraId="3FDE0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479" w:type="pct"/>
            <w:vMerge w:val="restart"/>
            <w:tcBorders>
              <w:top w:val="single" w:color="auto" w:sz="8" w:space="0"/>
            </w:tcBorders>
            <w:vAlign w:val="center"/>
          </w:tcPr>
          <w:p w14:paraId="0236ED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德育</w:t>
            </w:r>
          </w:p>
        </w:tc>
        <w:tc>
          <w:tcPr>
            <w:tcW w:w="407" w:type="pct"/>
            <w:vMerge w:val="restart"/>
            <w:tcBorders>
              <w:top w:val="single" w:color="auto" w:sz="8" w:space="0"/>
            </w:tcBorders>
            <w:vAlign w:val="center"/>
          </w:tcPr>
          <w:p w14:paraId="1035FB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24</w:t>
            </w:r>
          </w:p>
        </w:tc>
        <w:tc>
          <w:tcPr>
            <w:tcW w:w="885" w:type="pct"/>
            <w:tcBorders>
              <w:top w:val="single" w:color="auto" w:sz="8" w:space="0"/>
            </w:tcBorders>
            <w:vAlign w:val="center"/>
          </w:tcPr>
          <w:p w14:paraId="020D2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思想成长</w:t>
            </w:r>
          </w:p>
        </w:tc>
        <w:tc>
          <w:tcPr>
            <w:tcW w:w="3228" w:type="pct"/>
            <w:tcBorders>
              <w:top w:val="single" w:color="auto" w:sz="8" w:space="0"/>
            </w:tcBorders>
            <w:vAlign w:val="center"/>
          </w:tcPr>
          <w:p w14:paraId="4ED797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党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课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、青年马克思主义者培养工程等学习培训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参加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思想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教育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主题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活动：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包括各级各类专题学习活动，各级各类思政类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国防教育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类、心理健康类的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讲座、报告、比赛、交流学习会等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大学生应征入伍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等</w:t>
            </w:r>
          </w:p>
        </w:tc>
      </w:tr>
      <w:tr w14:paraId="08DE7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pct"/>
            <w:vMerge w:val="continue"/>
            <w:vAlign w:val="center"/>
          </w:tcPr>
          <w:p w14:paraId="280C4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7A9D2D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7AFA85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工作履历</w:t>
            </w:r>
          </w:p>
        </w:tc>
        <w:tc>
          <w:tcPr>
            <w:tcW w:w="3228" w:type="pct"/>
            <w:vAlign w:val="center"/>
          </w:tcPr>
          <w:p w14:paraId="7C2921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共青团、学生代表大会代表；学院学生委员会委员；各级团学组织工作人员；班级工作人员；各社团成员</w:t>
            </w:r>
          </w:p>
        </w:tc>
      </w:tr>
      <w:tr w14:paraId="336AE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pct"/>
            <w:vMerge w:val="restart"/>
            <w:vAlign w:val="center"/>
          </w:tcPr>
          <w:p w14:paraId="5A96F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智育</w:t>
            </w:r>
          </w:p>
        </w:tc>
        <w:tc>
          <w:tcPr>
            <w:tcW w:w="407" w:type="pct"/>
            <w:vMerge w:val="restart"/>
            <w:vAlign w:val="center"/>
          </w:tcPr>
          <w:p w14:paraId="6BC9C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22</w:t>
            </w:r>
          </w:p>
        </w:tc>
        <w:tc>
          <w:tcPr>
            <w:tcW w:w="885" w:type="pct"/>
            <w:vAlign w:val="center"/>
          </w:tcPr>
          <w:p w14:paraId="379014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学风建设</w:t>
            </w:r>
          </w:p>
        </w:tc>
        <w:tc>
          <w:tcPr>
            <w:tcW w:w="3228" w:type="pct"/>
            <w:vAlign w:val="center"/>
          </w:tcPr>
          <w:p w14:paraId="2D7D1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各类学业学风建设活动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包括图书馆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阅读打卡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自习室学习打卡、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互助小组、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技能之星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风采</w:t>
            </w:r>
          </w:p>
        </w:tc>
      </w:tr>
      <w:tr w14:paraId="400E2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pct"/>
            <w:vMerge w:val="continue"/>
            <w:vAlign w:val="center"/>
          </w:tcPr>
          <w:p w14:paraId="26A63F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52D36C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1408B0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创新创业</w:t>
            </w:r>
          </w:p>
        </w:tc>
        <w:tc>
          <w:tcPr>
            <w:tcW w:w="3228" w:type="pct"/>
            <w:vAlign w:val="center"/>
          </w:tcPr>
          <w:p w14:paraId="2C728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参加各类创新创业、就业指导、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职业规划等各类培训活动；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创业项目市场化转化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参加职业生涯规划竞赛；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参加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各类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创新创业大赛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包括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“挑战杯”“创青春”“振兴杯”等</w:t>
            </w:r>
          </w:p>
        </w:tc>
      </w:tr>
      <w:tr w14:paraId="4955D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9" w:type="pct"/>
            <w:vMerge w:val="continue"/>
            <w:vAlign w:val="center"/>
          </w:tcPr>
          <w:p w14:paraId="793604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285CA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04FA4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技能特长</w:t>
            </w:r>
          </w:p>
        </w:tc>
        <w:tc>
          <w:tcPr>
            <w:tcW w:w="3228" w:type="pct"/>
            <w:vAlign w:val="center"/>
          </w:tcPr>
          <w:p w14:paraId="0FD3BF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方正仿宋_GB2312" w:cs="宋体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参加学生职业技能竞赛；参加职业提升类活动：包括各级各类专题学习活动，各级各类职业发展、校企共建的讲座、报告、交流学习会等；自我形象管理；职业资格证书；技能鉴定等级证书；1＋X证书</w:t>
            </w:r>
          </w:p>
        </w:tc>
      </w:tr>
      <w:tr w14:paraId="1F727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479" w:type="pct"/>
            <w:vMerge w:val="restart"/>
            <w:vAlign w:val="center"/>
          </w:tcPr>
          <w:p w14:paraId="7E0FC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体育</w:t>
            </w:r>
          </w:p>
        </w:tc>
        <w:tc>
          <w:tcPr>
            <w:tcW w:w="407" w:type="pct"/>
            <w:vMerge w:val="restart"/>
            <w:vAlign w:val="center"/>
          </w:tcPr>
          <w:p w14:paraId="3F4A2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16</w:t>
            </w:r>
          </w:p>
        </w:tc>
        <w:tc>
          <w:tcPr>
            <w:tcW w:w="885" w:type="pct"/>
            <w:vAlign w:val="center"/>
          </w:tcPr>
          <w:p w14:paraId="34C082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体育知识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活动、训练</w:t>
            </w:r>
          </w:p>
        </w:tc>
        <w:tc>
          <w:tcPr>
            <w:tcW w:w="3228" w:type="pct"/>
            <w:vAlign w:val="center"/>
          </w:tcPr>
          <w:p w14:paraId="1A8DC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宋体" w:hAnsi="宋体" w:eastAsia="方正仿宋_GB2312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参加各类体育竞赛、学校运动会、省市级（含）以上体育赛项和传统体育项目展演</w:t>
            </w:r>
          </w:p>
        </w:tc>
      </w:tr>
      <w:tr w14:paraId="4E980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restart"/>
            <w:vAlign w:val="center"/>
          </w:tcPr>
          <w:p w14:paraId="328C7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美育</w:t>
            </w:r>
          </w:p>
        </w:tc>
        <w:tc>
          <w:tcPr>
            <w:tcW w:w="407" w:type="pct"/>
            <w:vMerge w:val="restart"/>
            <w:vAlign w:val="center"/>
          </w:tcPr>
          <w:p w14:paraId="51DFD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19</w:t>
            </w:r>
          </w:p>
        </w:tc>
        <w:tc>
          <w:tcPr>
            <w:tcW w:w="885" w:type="pct"/>
            <w:vAlign w:val="center"/>
          </w:tcPr>
          <w:p w14:paraId="13E00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文化讲坛</w:t>
            </w:r>
          </w:p>
        </w:tc>
        <w:tc>
          <w:tcPr>
            <w:tcW w:w="3228" w:type="pct"/>
            <w:vAlign w:val="center"/>
          </w:tcPr>
          <w:p w14:paraId="34DE4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参加美育大讲堂，高雅艺术进校园等文学、艺术、人文素养类讲座、报告、参观等活动</w:t>
            </w:r>
          </w:p>
        </w:tc>
      </w:tr>
      <w:tr w14:paraId="118A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continue"/>
            <w:vAlign w:val="center"/>
          </w:tcPr>
          <w:p w14:paraId="387B6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711338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095A60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文化体验</w:t>
            </w:r>
          </w:p>
        </w:tc>
        <w:tc>
          <w:tcPr>
            <w:tcW w:w="3228" w:type="pct"/>
            <w:vAlign w:val="center"/>
          </w:tcPr>
          <w:p w14:paraId="6B2F5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大学生科技文化艺术节、社团文化节等类活动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非遗项目实践课和体验活动</w:t>
            </w:r>
          </w:p>
        </w:tc>
      </w:tr>
      <w:tr w14:paraId="3D8F6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continue"/>
            <w:vAlign w:val="center"/>
          </w:tcPr>
          <w:p w14:paraId="0A58D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0E4DC0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57EEF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美育展演</w:t>
            </w:r>
          </w:p>
        </w:tc>
        <w:tc>
          <w:tcPr>
            <w:tcW w:w="3228" w:type="pct"/>
            <w:vAlign w:val="center"/>
          </w:tcPr>
          <w:p w14:paraId="053AD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参加大学生艺术展演、社团艺术展演等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美育浸润行动成果展</w:t>
            </w:r>
          </w:p>
        </w:tc>
      </w:tr>
      <w:tr w14:paraId="2B5BE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continue"/>
            <w:vAlign w:val="center"/>
          </w:tcPr>
          <w:p w14:paraId="414942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328BF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3EBC3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文化活动</w:t>
            </w:r>
          </w:p>
        </w:tc>
        <w:tc>
          <w:tcPr>
            <w:tcW w:w="3228" w:type="pct"/>
            <w:vAlign w:val="center"/>
          </w:tcPr>
          <w:p w14:paraId="55EE20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参加校园内大型演出；校园外大型演出；文艺志愿服务</w:t>
            </w:r>
          </w:p>
        </w:tc>
      </w:tr>
      <w:tr w14:paraId="2F9C7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restart"/>
            <w:vAlign w:val="center"/>
          </w:tcPr>
          <w:p w14:paraId="7EFCF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劳育</w:t>
            </w:r>
          </w:p>
        </w:tc>
        <w:tc>
          <w:tcPr>
            <w:tcW w:w="407" w:type="pct"/>
            <w:vMerge w:val="restart"/>
            <w:vAlign w:val="center"/>
          </w:tcPr>
          <w:p w14:paraId="4A2C57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19</w:t>
            </w:r>
          </w:p>
        </w:tc>
        <w:tc>
          <w:tcPr>
            <w:tcW w:w="885" w:type="pct"/>
            <w:vAlign w:val="center"/>
          </w:tcPr>
          <w:p w14:paraId="221D8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劳动精神</w:t>
            </w:r>
          </w:p>
        </w:tc>
        <w:tc>
          <w:tcPr>
            <w:tcW w:w="3228" w:type="pct"/>
            <w:vAlign w:val="center"/>
          </w:tcPr>
          <w:p w14:paraId="62B407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劳动文化宣传、知识学习等活动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 w:bidi="ar"/>
                <w14:ligatures w14:val="none"/>
              </w:rPr>
              <w:t>；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大国工匠进校园、劳模进校园</w:t>
            </w:r>
          </w:p>
        </w:tc>
      </w:tr>
      <w:tr w14:paraId="72FB4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continue"/>
            <w:vAlign w:val="center"/>
          </w:tcPr>
          <w:p w14:paraId="202981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735845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1C745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劳动养成</w:t>
            </w:r>
          </w:p>
        </w:tc>
        <w:tc>
          <w:tcPr>
            <w:tcW w:w="3228" w:type="pct"/>
            <w:vAlign w:val="center"/>
          </w:tcPr>
          <w:p w14:paraId="36A4FF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校园服务性劳动；文明宿舍；劳动实践周</w:t>
            </w:r>
          </w:p>
        </w:tc>
      </w:tr>
      <w:tr w14:paraId="13861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vMerge w:val="continue"/>
            <w:vAlign w:val="center"/>
          </w:tcPr>
          <w:p w14:paraId="2D2FE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</w:p>
        </w:tc>
        <w:tc>
          <w:tcPr>
            <w:tcW w:w="407" w:type="pct"/>
            <w:vMerge w:val="continue"/>
            <w:vAlign w:val="center"/>
          </w:tcPr>
          <w:p w14:paraId="2289C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885" w:type="pct"/>
            <w:vAlign w:val="center"/>
          </w:tcPr>
          <w:p w14:paraId="1BB45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  <w:t>劳动技能</w:t>
            </w:r>
          </w:p>
        </w:tc>
        <w:tc>
          <w:tcPr>
            <w:tcW w:w="3228" w:type="pct"/>
            <w:vAlign w:val="center"/>
          </w:tcPr>
          <w:p w14:paraId="6FF13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  <w14:ligatures w14:val="none"/>
              </w:rPr>
              <w:t>参加寒暑假社会实践活动：包括暑期“三下乡”、寒假“返家乡”、“调研河北”等项目；其他社会实践劳动和志愿服务活动：包括除寒暑假外参加的社会实践、支教助残、社区服务、公益演出、赛会服务等社会实践活动</w:t>
            </w:r>
          </w:p>
        </w:tc>
      </w:tr>
      <w:tr w14:paraId="01C0E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79" w:type="pct"/>
            <w:tcBorders>
              <w:bottom w:val="single" w:color="auto" w:sz="8" w:space="0"/>
            </w:tcBorders>
            <w:vAlign w:val="center"/>
          </w:tcPr>
          <w:p w14:paraId="1978CB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14:ligatures w14:val="none"/>
              </w:rPr>
              <w:t>合计</w:t>
            </w:r>
          </w:p>
        </w:tc>
        <w:tc>
          <w:tcPr>
            <w:tcW w:w="407" w:type="pct"/>
            <w:tcBorders>
              <w:bottom w:val="single" w:color="auto" w:sz="8" w:space="0"/>
            </w:tcBorders>
            <w:vAlign w:val="center"/>
          </w:tcPr>
          <w:p w14:paraId="4A34D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highlight w:val="none"/>
                <w:lang w:bidi="ar"/>
                <w14:ligatures w14:val="none"/>
              </w:rPr>
              <w:t>100</w:t>
            </w:r>
          </w:p>
        </w:tc>
        <w:tc>
          <w:tcPr>
            <w:tcW w:w="885" w:type="pct"/>
            <w:tcBorders>
              <w:bottom w:val="single" w:color="auto" w:sz="8" w:space="0"/>
            </w:tcBorders>
            <w:vAlign w:val="center"/>
          </w:tcPr>
          <w:p w14:paraId="6736D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  <w:tc>
          <w:tcPr>
            <w:tcW w:w="3228" w:type="pct"/>
            <w:tcBorders>
              <w:bottom w:val="single" w:color="auto" w:sz="8" w:space="0"/>
            </w:tcBorders>
            <w:vAlign w:val="center"/>
          </w:tcPr>
          <w:p w14:paraId="3F06C5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  <w14:ligatures w14:val="none"/>
              </w:rPr>
            </w:pPr>
          </w:p>
        </w:tc>
      </w:tr>
    </w:tbl>
    <w:p w14:paraId="4C7720E7">
      <w:pP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14:ligatures w14:val="none"/>
        </w:rPr>
      </w:pPr>
    </w:p>
    <w:p w14:paraId="6C191C33">
      <w:pPr>
        <w:rPr>
          <w:rFonts w:hint="eastAsia" w:ascii="Times New Roman" w:hAnsi="Times New Roman" w:eastAsia="黑体" w:cs="Times New Roman"/>
          <w:bCs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14:ligatures w14:val="none"/>
        </w:rPr>
        <w:t>注：具体参照《</w:t>
      </w: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:lang w:eastAsia="zh-CN"/>
          <w14:ligatures w14:val="none"/>
        </w:rPr>
        <w:t>宣化科技职业</w:t>
      </w: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14:ligatures w14:val="none"/>
        </w:rPr>
        <w:t>学</w:t>
      </w: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:lang w:val="en-US" w:eastAsia="zh-CN"/>
          <w14:ligatures w14:val="none"/>
        </w:rPr>
        <w:t>院</w:t>
      </w: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14:ligatures w14:val="none"/>
        </w:rPr>
        <w:t>学生综合素质测评</w:t>
      </w: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:lang w:val="en-US" w:eastAsia="zh-CN"/>
          <w14:ligatures w14:val="none"/>
        </w:rPr>
        <w:t>及“第二课堂成绩单”管理</w:t>
      </w:r>
      <w:r>
        <w:rPr>
          <w:rFonts w:hint="eastAsia" w:ascii="仿宋" w:hAnsi="仿宋" w:eastAsia="仿宋" w:cs="仿宋"/>
          <w:color w:val="auto"/>
          <w:kern w:val="0"/>
          <w:sz w:val="18"/>
          <w:szCs w:val="18"/>
          <w:highlight w:val="none"/>
          <w:shd w:val="clear" w:color="auto" w:fill="FFFFFF"/>
          <w14:ligatures w14:val="none"/>
        </w:rPr>
        <w:t>办法》。</w:t>
      </w:r>
    </w:p>
    <w:p w14:paraId="5DF312B7">
      <w:pPr>
        <w:widowControl/>
        <w:spacing w:line="560" w:lineRule="exact"/>
        <w:rPr>
          <w:rFonts w:hint="eastAsia" w:ascii="Times New Roman" w:hAnsi="Times New Roman" w:eastAsia="黑体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0"/>
          <w:sz w:val="24"/>
          <w:szCs w:val="24"/>
          <w14:ligatures w14:val="none"/>
        </w:rPr>
        <w:t>附</w:t>
      </w:r>
      <w:r>
        <w:rPr>
          <w:rFonts w:hint="eastAsia" w:ascii="Times New Roman" w:hAnsi="Times New Roman" w:eastAsia="黑体" w:cs="Times New Roman"/>
          <w:bCs/>
          <w:kern w:val="0"/>
          <w:sz w:val="24"/>
          <w:szCs w:val="24"/>
          <w:lang w:val="en-US" w:eastAsia="zh-CN"/>
          <w14:ligatures w14:val="none"/>
        </w:rPr>
        <w:t>表</w:t>
      </w:r>
      <w:r>
        <w:rPr>
          <w:rFonts w:hint="eastAsia" w:eastAsia="黑体" w:cs="Times New Roman"/>
          <w:bCs/>
          <w:kern w:val="0"/>
          <w:sz w:val="24"/>
          <w:szCs w:val="24"/>
          <w:lang w:val="en-US" w:eastAsia="zh-CN"/>
          <w14:ligatures w14:val="none"/>
        </w:rPr>
        <w:t>3</w:t>
      </w:r>
    </w:p>
    <w:p w14:paraId="77C6E38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  <w:t>宣化科技职业学院专业人才培养方案审批表</w:t>
      </w:r>
    </w:p>
    <w:p w14:paraId="74E52BC3">
      <w:pPr>
        <w:rPr>
          <w:rFonts w:hint="eastAsia"/>
        </w:rPr>
      </w:pPr>
    </w:p>
    <w:tbl>
      <w:tblPr>
        <w:tblStyle w:val="2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603"/>
        <w:gridCol w:w="1739"/>
        <w:gridCol w:w="801"/>
        <w:gridCol w:w="2820"/>
      </w:tblGrid>
      <w:tr w14:paraId="4956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54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专业名称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33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10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所在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学院</w:t>
            </w:r>
          </w:p>
        </w:tc>
        <w:tc>
          <w:tcPr>
            <w:tcW w:w="19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8F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</w:tr>
      <w:tr w14:paraId="7F81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F03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专业代码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17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7B8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适用年级</w:t>
            </w:r>
          </w:p>
        </w:tc>
        <w:tc>
          <w:tcPr>
            <w:tcW w:w="19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71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</w:tr>
      <w:tr w14:paraId="45017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D5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总课时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BF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94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2E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编制人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0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校内</w:t>
            </w:r>
          </w:p>
        </w:tc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63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</w:tr>
      <w:tr w14:paraId="05C7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49A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总学分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87A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94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928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2E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校外</w:t>
            </w:r>
          </w:p>
        </w:tc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C3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</w:tr>
      <w:tr w14:paraId="73E8C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A9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专业群</w:t>
            </w:r>
          </w:p>
          <w:p w14:paraId="7205C4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主任意见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29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00A05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6A7762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30D69E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6F363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签字：               年    月     日</w:t>
            </w:r>
          </w:p>
        </w:tc>
      </w:tr>
      <w:tr w14:paraId="496E7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D4D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二级学院</w:t>
            </w:r>
          </w:p>
          <w:p w14:paraId="58C748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863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</w:p>
          <w:p w14:paraId="0BD2B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签字：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  <w:p w14:paraId="23BAB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</w:tr>
      <w:tr w14:paraId="478CB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28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教务处</w:t>
            </w:r>
          </w:p>
          <w:p w14:paraId="2DC076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29E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3E5602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7CE23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7D489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185CFC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签字：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</w:tc>
      </w:tr>
      <w:tr w14:paraId="6CF1C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43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主管</w:t>
            </w:r>
          </w:p>
          <w:p w14:paraId="7B300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院长</w:t>
            </w:r>
          </w:p>
          <w:p w14:paraId="6A372E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19B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</w:p>
          <w:p w14:paraId="3A95A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05104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40A7CB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</w:p>
          <w:p w14:paraId="3DFA30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签字：              年    月     日</w:t>
            </w:r>
          </w:p>
        </w:tc>
      </w:tr>
      <w:tr w14:paraId="789DA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48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校党委</w:t>
            </w:r>
          </w:p>
          <w:p w14:paraId="16F4D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A82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687" w:firstLineChars="800"/>
              <w:jc w:val="both"/>
              <w:rPr>
                <w:rFonts w:hint="eastAsia" w:ascii="宋体" w:hAnsi="宋体" w:cs="仿宋"/>
                <w:b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学校党委会已审定。</w:t>
            </w:r>
          </w:p>
          <w:p w14:paraId="2CA40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</w:p>
          <w:p w14:paraId="0A100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       </w:t>
            </w:r>
          </w:p>
          <w:p w14:paraId="3ABFA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</w:p>
          <w:p w14:paraId="6D4EAF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</w:tc>
      </w:tr>
    </w:tbl>
    <w:p w14:paraId="46026362">
      <w:pPr>
        <w:jc w:val="left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注：此表一式三份，专业所属</w:t>
      </w:r>
      <w:r>
        <w:rPr>
          <w:rFonts w:hint="eastAsia" w:ascii="宋体" w:hAnsi="宋体" w:cs="仿宋"/>
          <w:b/>
          <w:bCs/>
          <w:color w:val="auto"/>
          <w:sz w:val="18"/>
          <w:szCs w:val="18"/>
          <w:lang w:eastAsia="zh-CN"/>
          <w14:ligatures w14:val="none"/>
        </w:rPr>
        <w:t>专业群</w:t>
      </w: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、</w:t>
      </w:r>
      <w:r>
        <w:rPr>
          <w:rFonts w:hint="eastAsia" w:ascii="宋体" w:hAnsi="宋体" w:cs="仿宋"/>
          <w:b/>
          <w:bCs/>
          <w:color w:val="auto"/>
          <w:sz w:val="18"/>
          <w:szCs w:val="18"/>
          <w:lang w:eastAsia="zh-CN"/>
          <w14:ligatures w14:val="none"/>
        </w:rPr>
        <w:t>学院</w:t>
      </w: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和教务处各留一份存档。</w:t>
      </w:r>
    </w:p>
    <w:p w14:paraId="240682BD">
      <w:pPr>
        <w:spacing w:line="440" w:lineRule="exact"/>
        <w:jc w:val="both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B8E3D7-02F9-4474-B959-84276EB778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7A351A5-3D3A-4129-9599-6283C8EB0C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5736C5D-B7B0-474B-AE50-1451866F0BA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215D93B3-22F2-4C4E-BCB2-1FF5FBEE0A3D}"/>
  </w:font>
  <w:font w:name="方正宋三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A1338C06-6E33-482C-8174-592FC473581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63BEDD77-F76A-4C62-9F6A-B188B5B61933}"/>
  </w:font>
  <w:font w:name="方正小标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D52754A2-A028-44F6-904D-886F2F8AF04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385943E7-02DF-4635-BAAC-DEBA0E01EB2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4FF5F216-C8AA-4D9A-8809-FDF09F2D64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54D3">
    <w:pPr>
      <w:pStyle w:val="16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15257">
    <w:pPr>
      <w:pBdr>
        <w:bottom w:val="none" w:color="auto" w:sz="0" w:space="1"/>
      </w:pBdr>
      <w:snapToGrid w:val="0"/>
      <w:ind w:firstLine="420"/>
      <w:jc w:val="right"/>
      <w:rPr>
        <w:rFonts w:ascii="黑体" w:eastAsia="黑体"/>
        <w:kern w:val="0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9DEB2">
    <w:pPr>
      <w:pBdr>
        <w:bottom w:val="single" w:color="auto" w:sz="6" w:space="1"/>
      </w:pBdr>
      <w:snapToGrid w:val="0"/>
      <w:ind w:firstLine="420"/>
      <w:jc w:val="right"/>
      <w:rPr>
        <w:rFonts w:ascii="黑体" w:eastAsia="黑体"/>
        <w:kern w:val="0"/>
        <w:szCs w:val="21"/>
      </w:rPr>
    </w:pPr>
    <w:r>
      <w:rPr>
        <w:rFonts w:hint="eastAsia" w:ascii="微软雅黑" w:hAnsi="微软雅黑" w:eastAsia="微软雅黑" w:cs="微软雅黑"/>
        <w:b/>
        <w:color w:val="auto"/>
        <w:sz w:val="40"/>
        <w:szCs w:val="4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45720</wp:posOffset>
          </wp:positionH>
          <wp:positionV relativeFrom="paragraph">
            <wp:posOffset>90170</wp:posOffset>
          </wp:positionV>
          <wp:extent cx="1115060" cy="283210"/>
          <wp:effectExtent l="0" t="0" r="8890" b="2540"/>
          <wp:wrapNone/>
          <wp:docPr id="1" name="图片 2" descr="微信图片_20210113083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微信图片_2021011308385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506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8D11BB8">
    <w:pPr>
      <w:pBdr>
        <w:bottom w:val="single" w:color="auto" w:sz="6" w:space="1"/>
      </w:pBdr>
      <w:snapToGrid w:val="0"/>
      <w:jc w:val="right"/>
      <w:rPr>
        <w:kern w:val="0"/>
        <w:szCs w:val="21"/>
      </w:rPr>
    </w:pPr>
    <w:r>
      <w:rPr>
        <w:rFonts w:hint="eastAsia" w:eastAsia="黑体"/>
        <w:kern w:val="0"/>
        <w:szCs w:val="21"/>
        <w:lang w:val="en-US" w:eastAsia="zh-CN"/>
      </w:rPr>
      <w:t>机电一体化（中外合作）专业</w:t>
    </w:r>
    <w:r>
      <w:rPr>
        <w:rFonts w:hint="eastAsia" w:eastAsia="黑体"/>
        <w:kern w:val="0"/>
        <w:szCs w:val="21"/>
      </w:rPr>
      <w:t>人才培养方案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61085D"/>
    <w:multiLevelType w:val="singleLevel"/>
    <w:tmpl w:val="D861085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iMDhiMzhkOTZjYTQwODYxOTRmMWJlNDQ3NmYyNzAifQ=="/>
  </w:docVars>
  <w:rsids>
    <w:rsidRoot w:val="00243CE7"/>
    <w:rsid w:val="00000BF8"/>
    <w:rsid w:val="00004CBC"/>
    <w:rsid w:val="00043858"/>
    <w:rsid w:val="000507E8"/>
    <w:rsid w:val="00051526"/>
    <w:rsid w:val="0006017B"/>
    <w:rsid w:val="00061663"/>
    <w:rsid w:val="0006294B"/>
    <w:rsid w:val="0006701F"/>
    <w:rsid w:val="00076AF2"/>
    <w:rsid w:val="000829CF"/>
    <w:rsid w:val="0008783A"/>
    <w:rsid w:val="00091717"/>
    <w:rsid w:val="000953DC"/>
    <w:rsid w:val="000975DD"/>
    <w:rsid w:val="000A12F0"/>
    <w:rsid w:val="000A3A4C"/>
    <w:rsid w:val="000A62E1"/>
    <w:rsid w:val="000A72C3"/>
    <w:rsid w:val="000B4A85"/>
    <w:rsid w:val="000D0C79"/>
    <w:rsid w:val="000D1BDB"/>
    <w:rsid w:val="000D543C"/>
    <w:rsid w:val="000D66F1"/>
    <w:rsid w:val="000E150E"/>
    <w:rsid w:val="000E15A2"/>
    <w:rsid w:val="000E74FE"/>
    <w:rsid w:val="000F1436"/>
    <w:rsid w:val="000F1B2A"/>
    <w:rsid w:val="000F2BD6"/>
    <w:rsid w:val="000F7576"/>
    <w:rsid w:val="00111250"/>
    <w:rsid w:val="00111FE7"/>
    <w:rsid w:val="0011518B"/>
    <w:rsid w:val="0011613D"/>
    <w:rsid w:val="00123C85"/>
    <w:rsid w:val="00141A82"/>
    <w:rsid w:val="001427FC"/>
    <w:rsid w:val="00147252"/>
    <w:rsid w:val="00147AA8"/>
    <w:rsid w:val="0015420B"/>
    <w:rsid w:val="00160E40"/>
    <w:rsid w:val="00171B1E"/>
    <w:rsid w:val="001721A9"/>
    <w:rsid w:val="00174849"/>
    <w:rsid w:val="00192E18"/>
    <w:rsid w:val="001A0B79"/>
    <w:rsid w:val="001A1111"/>
    <w:rsid w:val="001B0575"/>
    <w:rsid w:val="001B2B6E"/>
    <w:rsid w:val="001B3533"/>
    <w:rsid w:val="001C3B10"/>
    <w:rsid w:val="001C60FF"/>
    <w:rsid w:val="001D0782"/>
    <w:rsid w:val="001D3157"/>
    <w:rsid w:val="001D602B"/>
    <w:rsid w:val="001D761F"/>
    <w:rsid w:val="001E0306"/>
    <w:rsid w:val="001E22E9"/>
    <w:rsid w:val="001E2AE3"/>
    <w:rsid w:val="001E71D3"/>
    <w:rsid w:val="001F0DF8"/>
    <w:rsid w:val="001F1C67"/>
    <w:rsid w:val="00205803"/>
    <w:rsid w:val="0020707D"/>
    <w:rsid w:val="002119EA"/>
    <w:rsid w:val="002156D7"/>
    <w:rsid w:val="00215F10"/>
    <w:rsid w:val="00220517"/>
    <w:rsid w:val="00232C72"/>
    <w:rsid w:val="00233770"/>
    <w:rsid w:val="002375A7"/>
    <w:rsid w:val="00237D14"/>
    <w:rsid w:val="00243CE7"/>
    <w:rsid w:val="0024623D"/>
    <w:rsid w:val="0024792A"/>
    <w:rsid w:val="0025086B"/>
    <w:rsid w:val="00250C57"/>
    <w:rsid w:val="00251AC1"/>
    <w:rsid w:val="00252881"/>
    <w:rsid w:val="002615CD"/>
    <w:rsid w:val="002636DB"/>
    <w:rsid w:val="00263BE8"/>
    <w:rsid w:val="00265B0F"/>
    <w:rsid w:val="00274B5C"/>
    <w:rsid w:val="00277717"/>
    <w:rsid w:val="0028184F"/>
    <w:rsid w:val="00284F4A"/>
    <w:rsid w:val="00290E07"/>
    <w:rsid w:val="00295A6D"/>
    <w:rsid w:val="00296A8A"/>
    <w:rsid w:val="00297B81"/>
    <w:rsid w:val="002B5046"/>
    <w:rsid w:val="002B57EE"/>
    <w:rsid w:val="002B5CA8"/>
    <w:rsid w:val="002C103C"/>
    <w:rsid w:val="002C58BA"/>
    <w:rsid w:val="002C7971"/>
    <w:rsid w:val="002D2C91"/>
    <w:rsid w:val="002E0C29"/>
    <w:rsid w:val="002E3F7F"/>
    <w:rsid w:val="002E4ACE"/>
    <w:rsid w:val="002E58E4"/>
    <w:rsid w:val="002F1BE8"/>
    <w:rsid w:val="002F3509"/>
    <w:rsid w:val="002F3BF6"/>
    <w:rsid w:val="002F3F61"/>
    <w:rsid w:val="0030054B"/>
    <w:rsid w:val="003006F2"/>
    <w:rsid w:val="0030250E"/>
    <w:rsid w:val="00302CD2"/>
    <w:rsid w:val="00303F6E"/>
    <w:rsid w:val="003051AC"/>
    <w:rsid w:val="00306CA4"/>
    <w:rsid w:val="00310B3A"/>
    <w:rsid w:val="00312192"/>
    <w:rsid w:val="00316CCE"/>
    <w:rsid w:val="003172C7"/>
    <w:rsid w:val="00324E4A"/>
    <w:rsid w:val="00325282"/>
    <w:rsid w:val="00325BF1"/>
    <w:rsid w:val="00330983"/>
    <w:rsid w:val="00332ADD"/>
    <w:rsid w:val="00333664"/>
    <w:rsid w:val="0034571E"/>
    <w:rsid w:val="00353B78"/>
    <w:rsid w:val="00360A10"/>
    <w:rsid w:val="00361D22"/>
    <w:rsid w:val="003639B2"/>
    <w:rsid w:val="00365206"/>
    <w:rsid w:val="00366A21"/>
    <w:rsid w:val="00372A2E"/>
    <w:rsid w:val="0038178A"/>
    <w:rsid w:val="0038235E"/>
    <w:rsid w:val="00385653"/>
    <w:rsid w:val="00393BBB"/>
    <w:rsid w:val="00394ABA"/>
    <w:rsid w:val="003B3821"/>
    <w:rsid w:val="003B6739"/>
    <w:rsid w:val="003C1013"/>
    <w:rsid w:val="003C65F0"/>
    <w:rsid w:val="003D1CFB"/>
    <w:rsid w:val="003D4725"/>
    <w:rsid w:val="003D49D5"/>
    <w:rsid w:val="003D5601"/>
    <w:rsid w:val="003D66AA"/>
    <w:rsid w:val="003D74FF"/>
    <w:rsid w:val="003E0C3D"/>
    <w:rsid w:val="003E10A0"/>
    <w:rsid w:val="003E1A64"/>
    <w:rsid w:val="003F2EEC"/>
    <w:rsid w:val="003F69F5"/>
    <w:rsid w:val="00401684"/>
    <w:rsid w:val="0040544D"/>
    <w:rsid w:val="004137CD"/>
    <w:rsid w:val="004146E0"/>
    <w:rsid w:val="00415AB4"/>
    <w:rsid w:val="00415E20"/>
    <w:rsid w:val="00416B39"/>
    <w:rsid w:val="00417395"/>
    <w:rsid w:val="00420D9B"/>
    <w:rsid w:val="004248D1"/>
    <w:rsid w:val="00425F52"/>
    <w:rsid w:val="00431B5F"/>
    <w:rsid w:val="004330A0"/>
    <w:rsid w:val="0043385F"/>
    <w:rsid w:val="00444B92"/>
    <w:rsid w:val="00453BA8"/>
    <w:rsid w:val="004540C7"/>
    <w:rsid w:val="004555A9"/>
    <w:rsid w:val="00460BBC"/>
    <w:rsid w:val="00464059"/>
    <w:rsid w:val="00466E0C"/>
    <w:rsid w:val="00467CBE"/>
    <w:rsid w:val="00471DBA"/>
    <w:rsid w:val="004767DD"/>
    <w:rsid w:val="004770CD"/>
    <w:rsid w:val="00480E91"/>
    <w:rsid w:val="00482B54"/>
    <w:rsid w:val="0048444D"/>
    <w:rsid w:val="0048567C"/>
    <w:rsid w:val="00490862"/>
    <w:rsid w:val="00490A5A"/>
    <w:rsid w:val="004912CD"/>
    <w:rsid w:val="004918F0"/>
    <w:rsid w:val="00491DCA"/>
    <w:rsid w:val="004931F4"/>
    <w:rsid w:val="00495E3A"/>
    <w:rsid w:val="004A25DE"/>
    <w:rsid w:val="004A58B1"/>
    <w:rsid w:val="004A5B93"/>
    <w:rsid w:val="004B18B0"/>
    <w:rsid w:val="004B3778"/>
    <w:rsid w:val="004B3A75"/>
    <w:rsid w:val="004B454F"/>
    <w:rsid w:val="004B76E5"/>
    <w:rsid w:val="004B7C19"/>
    <w:rsid w:val="004C56C2"/>
    <w:rsid w:val="004C5E4F"/>
    <w:rsid w:val="004E5D42"/>
    <w:rsid w:val="004E693A"/>
    <w:rsid w:val="004E7D61"/>
    <w:rsid w:val="004F0241"/>
    <w:rsid w:val="004F0898"/>
    <w:rsid w:val="004F1AFF"/>
    <w:rsid w:val="004F4BC5"/>
    <w:rsid w:val="004F4DD9"/>
    <w:rsid w:val="004F5489"/>
    <w:rsid w:val="00503418"/>
    <w:rsid w:val="00506228"/>
    <w:rsid w:val="00506E32"/>
    <w:rsid w:val="00510101"/>
    <w:rsid w:val="00510549"/>
    <w:rsid w:val="005267AA"/>
    <w:rsid w:val="00532256"/>
    <w:rsid w:val="0053384B"/>
    <w:rsid w:val="00534A8D"/>
    <w:rsid w:val="00535C74"/>
    <w:rsid w:val="00535E4A"/>
    <w:rsid w:val="00535F3A"/>
    <w:rsid w:val="00536E20"/>
    <w:rsid w:val="0054028D"/>
    <w:rsid w:val="0054098B"/>
    <w:rsid w:val="00541D19"/>
    <w:rsid w:val="00543B36"/>
    <w:rsid w:val="0055196A"/>
    <w:rsid w:val="00554DEA"/>
    <w:rsid w:val="0056245A"/>
    <w:rsid w:val="00563B67"/>
    <w:rsid w:val="0056582B"/>
    <w:rsid w:val="00566AC3"/>
    <w:rsid w:val="005704A9"/>
    <w:rsid w:val="0058176B"/>
    <w:rsid w:val="00590783"/>
    <w:rsid w:val="005B2F01"/>
    <w:rsid w:val="005B4A79"/>
    <w:rsid w:val="005C4922"/>
    <w:rsid w:val="005C7AD3"/>
    <w:rsid w:val="005D603C"/>
    <w:rsid w:val="005D7501"/>
    <w:rsid w:val="005E3B1E"/>
    <w:rsid w:val="005E58D8"/>
    <w:rsid w:val="005F2271"/>
    <w:rsid w:val="005F44D2"/>
    <w:rsid w:val="005F76B7"/>
    <w:rsid w:val="00600D77"/>
    <w:rsid w:val="00601EC2"/>
    <w:rsid w:val="00604976"/>
    <w:rsid w:val="006049CD"/>
    <w:rsid w:val="00612C8B"/>
    <w:rsid w:val="006157DD"/>
    <w:rsid w:val="00621071"/>
    <w:rsid w:val="00634768"/>
    <w:rsid w:val="00634F5D"/>
    <w:rsid w:val="006357E8"/>
    <w:rsid w:val="00637F92"/>
    <w:rsid w:val="0064007A"/>
    <w:rsid w:val="006404C5"/>
    <w:rsid w:val="006404E9"/>
    <w:rsid w:val="006425ED"/>
    <w:rsid w:val="00643E49"/>
    <w:rsid w:val="00644D6C"/>
    <w:rsid w:val="0064589A"/>
    <w:rsid w:val="0065088D"/>
    <w:rsid w:val="0065164B"/>
    <w:rsid w:val="00664320"/>
    <w:rsid w:val="0066451F"/>
    <w:rsid w:val="00664DAD"/>
    <w:rsid w:val="006711B8"/>
    <w:rsid w:val="006847FD"/>
    <w:rsid w:val="006877B2"/>
    <w:rsid w:val="00690402"/>
    <w:rsid w:val="006A3F33"/>
    <w:rsid w:val="006A6354"/>
    <w:rsid w:val="006B2310"/>
    <w:rsid w:val="006B3CB1"/>
    <w:rsid w:val="006B4258"/>
    <w:rsid w:val="006B5020"/>
    <w:rsid w:val="006C05BD"/>
    <w:rsid w:val="006C34C3"/>
    <w:rsid w:val="006C3733"/>
    <w:rsid w:val="006C775B"/>
    <w:rsid w:val="006D385D"/>
    <w:rsid w:val="006E22F2"/>
    <w:rsid w:val="006E2987"/>
    <w:rsid w:val="006E7EFE"/>
    <w:rsid w:val="006F334D"/>
    <w:rsid w:val="007005D7"/>
    <w:rsid w:val="00700A82"/>
    <w:rsid w:val="00703EC5"/>
    <w:rsid w:val="00705ABB"/>
    <w:rsid w:val="00715B5F"/>
    <w:rsid w:val="007240B8"/>
    <w:rsid w:val="007254F2"/>
    <w:rsid w:val="00727ABC"/>
    <w:rsid w:val="0073221B"/>
    <w:rsid w:val="00733945"/>
    <w:rsid w:val="00744156"/>
    <w:rsid w:val="007450FA"/>
    <w:rsid w:val="0075129C"/>
    <w:rsid w:val="0075235E"/>
    <w:rsid w:val="007551DE"/>
    <w:rsid w:val="00764724"/>
    <w:rsid w:val="00764DF9"/>
    <w:rsid w:val="00770B61"/>
    <w:rsid w:val="0077157B"/>
    <w:rsid w:val="00773579"/>
    <w:rsid w:val="0077469F"/>
    <w:rsid w:val="007861AA"/>
    <w:rsid w:val="007865FA"/>
    <w:rsid w:val="007929E2"/>
    <w:rsid w:val="00795502"/>
    <w:rsid w:val="007957A6"/>
    <w:rsid w:val="007957AD"/>
    <w:rsid w:val="0079586C"/>
    <w:rsid w:val="007A0F81"/>
    <w:rsid w:val="007A1067"/>
    <w:rsid w:val="007B11D5"/>
    <w:rsid w:val="007B1FC3"/>
    <w:rsid w:val="007B24B2"/>
    <w:rsid w:val="007B6837"/>
    <w:rsid w:val="007C385D"/>
    <w:rsid w:val="007D104A"/>
    <w:rsid w:val="007D172D"/>
    <w:rsid w:val="007D423C"/>
    <w:rsid w:val="007D4C35"/>
    <w:rsid w:val="007E0D5C"/>
    <w:rsid w:val="007F2F8D"/>
    <w:rsid w:val="007F5AB0"/>
    <w:rsid w:val="007F70F9"/>
    <w:rsid w:val="007F7D92"/>
    <w:rsid w:val="00800B0D"/>
    <w:rsid w:val="00803CF9"/>
    <w:rsid w:val="00804CA1"/>
    <w:rsid w:val="00811345"/>
    <w:rsid w:val="00812624"/>
    <w:rsid w:val="00814892"/>
    <w:rsid w:val="00815A14"/>
    <w:rsid w:val="00816C92"/>
    <w:rsid w:val="00817289"/>
    <w:rsid w:val="008223B4"/>
    <w:rsid w:val="00823824"/>
    <w:rsid w:val="00824945"/>
    <w:rsid w:val="008252F8"/>
    <w:rsid w:val="00831979"/>
    <w:rsid w:val="00832AB7"/>
    <w:rsid w:val="008420E6"/>
    <w:rsid w:val="0084272B"/>
    <w:rsid w:val="00842BCB"/>
    <w:rsid w:val="00843536"/>
    <w:rsid w:val="00845F23"/>
    <w:rsid w:val="00851B56"/>
    <w:rsid w:val="0085249D"/>
    <w:rsid w:val="00853417"/>
    <w:rsid w:val="00855CB9"/>
    <w:rsid w:val="008575BD"/>
    <w:rsid w:val="00860D6C"/>
    <w:rsid w:val="008630D0"/>
    <w:rsid w:val="008655E6"/>
    <w:rsid w:val="0086790D"/>
    <w:rsid w:val="00876651"/>
    <w:rsid w:val="008769C4"/>
    <w:rsid w:val="0087792E"/>
    <w:rsid w:val="008A1670"/>
    <w:rsid w:val="008A2D0D"/>
    <w:rsid w:val="008A4B6C"/>
    <w:rsid w:val="008A7189"/>
    <w:rsid w:val="008B0D34"/>
    <w:rsid w:val="008B13D0"/>
    <w:rsid w:val="008B5274"/>
    <w:rsid w:val="008B5677"/>
    <w:rsid w:val="008D4164"/>
    <w:rsid w:val="008E45EC"/>
    <w:rsid w:val="008E7666"/>
    <w:rsid w:val="008F0416"/>
    <w:rsid w:val="008F0481"/>
    <w:rsid w:val="008F6119"/>
    <w:rsid w:val="008F6AF6"/>
    <w:rsid w:val="008F7468"/>
    <w:rsid w:val="009219DE"/>
    <w:rsid w:val="00926ABC"/>
    <w:rsid w:val="00927EFF"/>
    <w:rsid w:val="00932248"/>
    <w:rsid w:val="00932A5A"/>
    <w:rsid w:val="00934322"/>
    <w:rsid w:val="00934779"/>
    <w:rsid w:val="00935A07"/>
    <w:rsid w:val="009372F7"/>
    <w:rsid w:val="009378C8"/>
    <w:rsid w:val="00944B7E"/>
    <w:rsid w:val="00947115"/>
    <w:rsid w:val="00950F05"/>
    <w:rsid w:val="00951F52"/>
    <w:rsid w:val="00951F97"/>
    <w:rsid w:val="00952E69"/>
    <w:rsid w:val="00953B34"/>
    <w:rsid w:val="00954466"/>
    <w:rsid w:val="00955F81"/>
    <w:rsid w:val="00960476"/>
    <w:rsid w:val="00964B91"/>
    <w:rsid w:val="00972D12"/>
    <w:rsid w:val="009746B3"/>
    <w:rsid w:val="009746D1"/>
    <w:rsid w:val="009862B5"/>
    <w:rsid w:val="009871F2"/>
    <w:rsid w:val="009872C5"/>
    <w:rsid w:val="009921B1"/>
    <w:rsid w:val="009A0FB4"/>
    <w:rsid w:val="009A1ECB"/>
    <w:rsid w:val="009A7477"/>
    <w:rsid w:val="009B0EDF"/>
    <w:rsid w:val="009B36E8"/>
    <w:rsid w:val="009C13F2"/>
    <w:rsid w:val="009C1FE5"/>
    <w:rsid w:val="009C6BB9"/>
    <w:rsid w:val="009D0BF0"/>
    <w:rsid w:val="009D0C68"/>
    <w:rsid w:val="009D2EFA"/>
    <w:rsid w:val="009D392E"/>
    <w:rsid w:val="009D3AC2"/>
    <w:rsid w:val="009D6195"/>
    <w:rsid w:val="009D65FC"/>
    <w:rsid w:val="009E3370"/>
    <w:rsid w:val="009E35E5"/>
    <w:rsid w:val="009F141C"/>
    <w:rsid w:val="009F1B04"/>
    <w:rsid w:val="009F7C05"/>
    <w:rsid w:val="00A00A50"/>
    <w:rsid w:val="00A075F9"/>
    <w:rsid w:val="00A104C5"/>
    <w:rsid w:val="00A1749B"/>
    <w:rsid w:val="00A206B3"/>
    <w:rsid w:val="00A24790"/>
    <w:rsid w:val="00A25B0D"/>
    <w:rsid w:val="00A30C26"/>
    <w:rsid w:val="00A31CFD"/>
    <w:rsid w:val="00A40431"/>
    <w:rsid w:val="00A4594E"/>
    <w:rsid w:val="00A45ED0"/>
    <w:rsid w:val="00A46D6D"/>
    <w:rsid w:val="00A60860"/>
    <w:rsid w:val="00A62D50"/>
    <w:rsid w:val="00A655AD"/>
    <w:rsid w:val="00A657D6"/>
    <w:rsid w:val="00A7233E"/>
    <w:rsid w:val="00A738AC"/>
    <w:rsid w:val="00A81557"/>
    <w:rsid w:val="00A82E05"/>
    <w:rsid w:val="00A85B7D"/>
    <w:rsid w:val="00A85DA0"/>
    <w:rsid w:val="00A9116F"/>
    <w:rsid w:val="00A939C1"/>
    <w:rsid w:val="00A95B99"/>
    <w:rsid w:val="00A96892"/>
    <w:rsid w:val="00AA357D"/>
    <w:rsid w:val="00AB2986"/>
    <w:rsid w:val="00AB655C"/>
    <w:rsid w:val="00AC0616"/>
    <w:rsid w:val="00AC49FD"/>
    <w:rsid w:val="00AD1202"/>
    <w:rsid w:val="00AD7533"/>
    <w:rsid w:val="00AE215A"/>
    <w:rsid w:val="00AE2C98"/>
    <w:rsid w:val="00AE6B07"/>
    <w:rsid w:val="00AF1664"/>
    <w:rsid w:val="00AF19FE"/>
    <w:rsid w:val="00B00F78"/>
    <w:rsid w:val="00B051FA"/>
    <w:rsid w:val="00B10ACE"/>
    <w:rsid w:val="00B11203"/>
    <w:rsid w:val="00B11C4C"/>
    <w:rsid w:val="00B12FBE"/>
    <w:rsid w:val="00B17CF7"/>
    <w:rsid w:val="00B22071"/>
    <w:rsid w:val="00B31B11"/>
    <w:rsid w:val="00B36658"/>
    <w:rsid w:val="00B42010"/>
    <w:rsid w:val="00B42DBA"/>
    <w:rsid w:val="00B506AF"/>
    <w:rsid w:val="00B52593"/>
    <w:rsid w:val="00B52C7C"/>
    <w:rsid w:val="00B550AE"/>
    <w:rsid w:val="00B55FD7"/>
    <w:rsid w:val="00B61E03"/>
    <w:rsid w:val="00B64A8B"/>
    <w:rsid w:val="00B66F65"/>
    <w:rsid w:val="00B77983"/>
    <w:rsid w:val="00B814C5"/>
    <w:rsid w:val="00B81E58"/>
    <w:rsid w:val="00B87CB9"/>
    <w:rsid w:val="00B92AAA"/>
    <w:rsid w:val="00B92B46"/>
    <w:rsid w:val="00B94325"/>
    <w:rsid w:val="00B9620C"/>
    <w:rsid w:val="00BA240E"/>
    <w:rsid w:val="00BA5A73"/>
    <w:rsid w:val="00BB12F3"/>
    <w:rsid w:val="00BB35B6"/>
    <w:rsid w:val="00BB715B"/>
    <w:rsid w:val="00BC5B78"/>
    <w:rsid w:val="00BC7B48"/>
    <w:rsid w:val="00BD293C"/>
    <w:rsid w:val="00BD5969"/>
    <w:rsid w:val="00BD5E10"/>
    <w:rsid w:val="00BD6344"/>
    <w:rsid w:val="00BE16A0"/>
    <w:rsid w:val="00BE6E13"/>
    <w:rsid w:val="00BF29B7"/>
    <w:rsid w:val="00BF398E"/>
    <w:rsid w:val="00BF5EAE"/>
    <w:rsid w:val="00C016A6"/>
    <w:rsid w:val="00C03961"/>
    <w:rsid w:val="00C0419A"/>
    <w:rsid w:val="00C05AF2"/>
    <w:rsid w:val="00C05C41"/>
    <w:rsid w:val="00C06218"/>
    <w:rsid w:val="00C06A1F"/>
    <w:rsid w:val="00C07C2B"/>
    <w:rsid w:val="00C1044D"/>
    <w:rsid w:val="00C13439"/>
    <w:rsid w:val="00C160BD"/>
    <w:rsid w:val="00C237A1"/>
    <w:rsid w:val="00C256ED"/>
    <w:rsid w:val="00C2599E"/>
    <w:rsid w:val="00C40E5E"/>
    <w:rsid w:val="00C4122A"/>
    <w:rsid w:val="00C475A8"/>
    <w:rsid w:val="00C50953"/>
    <w:rsid w:val="00C51A70"/>
    <w:rsid w:val="00C53E26"/>
    <w:rsid w:val="00C61024"/>
    <w:rsid w:val="00C700A0"/>
    <w:rsid w:val="00C715F7"/>
    <w:rsid w:val="00C73534"/>
    <w:rsid w:val="00C75A4E"/>
    <w:rsid w:val="00C75A69"/>
    <w:rsid w:val="00C75B23"/>
    <w:rsid w:val="00C813B3"/>
    <w:rsid w:val="00C837A0"/>
    <w:rsid w:val="00C83CC7"/>
    <w:rsid w:val="00C859A5"/>
    <w:rsid w:val="00C85C8C"/>
    <w:rsid w:val="00C86A55"/>
    <w:rsid w:val="00C902C4"/>
    <w:rsid w:val="00C913E7"/>
    <w:rsid w:val="00C94B98"/>
    <w:rsid w:val="00C94D26"/>
    <w:rsid w:val="00C952BE"/>
    <w:rsid w:val="00C96DC7"/>
    <w:rsid w:val="00C96FCE"/>
    <w:rsid w:val="00CA1799"/>
    <w:rsid w:val="00CA2C32"/>
    <w:rsid w:val="00CA61A9"/>
    <w:rsid w:val="00CA6700"/>
    <w:rsid w:val="00CA70E3"/>
    <w:rsid w:val="00CB0579"/>
    <w:rsid w:val="00CB080A"/>
    <w:rsid w:val="00CB7460"/>
    <w:rsid w:val="00CC27A2"/>
    <w:rsid w:val="00CC3631"/>
    <w:rsid w:val="00CD2B98"/>
    <w:rsid w:val="00CD5197"/>
    <w:rsid w:val="00CD69F8"/>
    <w:rsid w:val="00CE4590"/>
    <w:rsid w:val="00CE5F24"/>
    <w:rsid w:val="00CF1A94"/>
    <w:rsid w:val="00CF385F"/>
    <w:rsid w:val="00CF69C6"/>
    <w:rsid w:val="00D01A96"/>
    <w:rsid w:val="00D03350"/>
    <w:rsid w:val="00D038F8"/>
    <w:rsid w:val="00D0414D"/>
    <w:rsid w:val="00D04DA5"/>
    <w:rsid w:val="00D0580C"/>
    <w:rsid w:val="00D06DF3"/>
    <w:rsid w:val="00D10186"/>
    <w:rsid w:val="00D14EA2"/>
    <w:rsid w:val="00D17768"/>
    <w:rsid w:val="00D17DDE"/>
    <w:rsid w:val="00D2404C"/>
    <w:rsid w:val="00D33305"/>
    <w:rsid w:val="00D340C9"/>
    <w:rsid w:val="00D37E6D"/>
    <w:rsid w:val="00D4128B"/>
    <w:rsid w:val="00D4280F"/>
    <w:rsid w:val="00D44C4F"/>
    <w:rsid w:val="00D55FEE"/>
    <w:rsid w:val="00D578E1"/>
    <w:rsid w:val="00D60D6A"/>
    <w:rsid w:val="00D634DC"/>
    <w:rsid w:val="00D6753D"/>
    <w:rsid w:val="00D71C84"/>
    <w:rsid w:val="00D74EEF"/>
    <w:rsid w:val="00D7666E"/>
    <w:rsid w:val="00D819FC"/>
    <w:rsid w:val="00D83B61"/>
    <w:rsid w:val="00D85BE0"/>
    <w:rsid w:val="00D900FA"/>
    <w:rsid w:val="00DA1608"/>
    <w:rsid w:val="00DA1769"/>
    <w:rsid w:val="00DA1C69"/>
    <w:rsid w:val="00DA3ED8"/>
    <w:rsid w:val="00DB167B"/>
    <w:rsid w:val="00DB39F1"/>
    <w:rsid w:val="00DB4F8A"/>
    <w:rsid w:val="00DB7A75"/>
    <w:rsid w:val="00DC4582"/>
    <w:rsid w:val="00DC5E8B"/>
    <w:rsid w:val="00DC63C4"/>
    <w:rsid w:val="00DC7104"/>
    <w:rsid w:val="00DC79AF"/>
    <w:rsid w:val="00DD22DD"/>
    <w:rsid w:val="00DD550E"/>
    <w:rsid w:val="00DF0F0A"/>
    <w:rsid w:val="00DF1551"/>
    <w:rsid w:val="00DF1DB6"/>
    <w:rsid w:val="00DF78ED"/>
    <w:rsid w:val="00E029AA"/>
    <w:rsid w:val="00E058F8"/>
    <w:rsid w:val="00E062FB"/>
    <w:rsid w:val="00E11479"/>
    <w:rsid w:val="00E11BF6"/>
    <w:rsid w:val="00E17CBA"/>
    <w:rsid w:val="00E21519"/>
    <w:rsid w:val="00E21C37"/>
    <w:rsid w:val="00E26234"/>
    <w:rsid w:val="00E33401"/>
    <w:rsid w:val="00E35A32"/>
    <w:rsid w:val="00E36CC7"/>
    <w:rsid w:val="00E4040A"/>
    <w:rsid w:val="00E405EE"/>
    <w:rsid w:val="00E4365B"/>
    <w:rsid w:val="00E4425E"/>
    <w:rsid w:val="00E46069"/>
    <w:rsid w:val="00E47048"/>
    <w:rsid w:val="00E544FB"/>
    <w:rsid w:val="00E55BE8"/>
    <w:rsid w:val="00E63DCB"/>
    <w:rsid w:val="00E65031"/>
    <w:rsid w:val="00E65AD4"/>
    <w:rsid w:val="00E6625C"/>
    <w:rsid w:val="00E70370"/>
    <w:rsid w:val="00E710FE"/>
    <w:rsid w:val="00E76AD5"/>
    <w:rsid w:val="00E771B2"/>
    <w:rsid w:val="00E84AFD"/>
    <w:rsid w:val="00E86E89"/>
    <w:rsid w:val="00E87714"/>
    <w:rsid w:val="00E906BE"/>
    <w:rsid w:val="00E935A9"/>
    <w:rsid w:val="00E93AB3"/>
    <w:rsid w:val="00E94EB0"/>
    <w:rsid w:val="00E951A4"/>
    <w:rsid w:val="00E95FBD"/>
    <w:rsid w:val="00EA2EA9"/>
    <w:rsid w:val="00EA3959"/>
    <w:rsid w:val="00EA4803"/>
    <w:rsid w:val="00EA4E17"/>
    <w:rsid w:val="00EA6A3E"/>
    <w:rsid w:val="00EA7252"/>
    <w:rsid w:val="00EB3DF8"/>
    <w:rsid w:val="00EB5336"/>
    <w:rsid w:val="00EB57AA"/>
    <w:rsid w:val="00EB65EC"/>
    <w:rsid w:val="00EC261D"/>
    <w:rsid w:val="00EC3EE4"/>
    <w:rsid w:val="00EC6AC3"/>
    <w:rsid w:val="00ED239D"/>
    <w:rsid w:val="00ED3767"/>
    <w:rsid w:val="00ED4D47"/>
    <w:rsid w:val="00ED58DF"/>
    <w:rsid w:val="00ED6E44"/>
    <w:rsid w:val="00EE1024"/>
    <w:rsid w:val="00EE1210"/>
    <w:rsid w:val="00EE260C"/>
    <w:rsid w:val="00EE4A55"/>
    <w:rsid w:val="00EF06F5"/>
    <w:rsid w:val="00EF14F6"/>
    <w:rsid w:val="00EF1AF0"/>
    <w:rsid w:val="00F00E2D"/>
    <w:rsid w:val="00F037BF"/>
    <w:rsid w:val="00F059F0"/>
    <w:rsid w:val="00F10E3A"/>
    <w:rsid w:val="00F14C8B"/>
    <w:rsid w:val="00F20DCC"/>
    <w:rsid w:val="00F22456"/>
    <w:rsid w:val="00F27F2C"/>
    <w:rsid w:val="00F33D56"/>
    <w:rsid w:val="00F3529B"/>
    <w:rsid w:val="00F373FA"/>
    <w:rsid w:val="00F420F0"/>
    <w:rsid w:val="00F4339A"/>
    <w:rsid w:val="00F45FAD"/>
    <w:rsid w:val="00F46312"/>
    <w:rsid w:val="00F47C8B"/>
    <w:rsid w:val="00F52EE7"/>
    <w:rsid w:val="00F5433C"/>
    <w:rsid w:val="00F54F1D"/>
    <w:rsid w:val="00F7227D"/>
    <w:rsid w:val="00F75BCF"/>
    <w:rsid w:val="00F80E78"/>
    <w:rsid w:val="00F81F86"/>
    <w:rsid w:val="00F836E3"/>
    <w:rsid w:val="00F83C8F"/>
    <w:rsid w:val="00F8558A"/>
    <w:rsid w:val="00F8789A"/>
    <w:rsid w:val="00F9006C"/>
    <w:rsid w:val="00F96AC4"/>
    <w:rsid w:val="00FA0711"/>
    <w:rsid w:val="00FA15CA"/>
    <w:rsid w:val="00FA70B7"/>
    <w:rsid w:val="00FB441C"/>
    <w:rsid w:val="00FB45DB"/>
    <w:rsid w:val="00FB54BE"/>
    <w:rsid w:val="00FC115B"/>
    <w:rsid w:val="00FC2986"/>
    <w:rsid w:val="00FC3732"/>
    <w:rsid w:val="00FC755D"/>
    <w:rsid w:val="00FE2080"/>
    <w:rsid w:val="00FE25A3"/>
    <w:rsid w:val="00FE3D66"/>
    <w:rsid w:val="00FE6617"/>
    <w:rsid w:val="00FE670A"/>
    <w:rsid w:val="00FF469B"/>
    <w:rsid w:val="00FF5D47"/>
    <w:rsid w:val="0440480F"/>
    <w:rsid w:val="044A53C4"/>
    <w:rsid w:val="073D0D87"/>
    <w:rsid w:val="07B518A6"/>
    <w:rsid w:val="083210B2"/>
    <w:rsid w:val="0A352F90"/>
    <w:rsid w:val="0B131300"/>
    <w:rsid w:val="116F637A"/>
    <w:rsid w:val="12B7EF20"/>
    <w:rsid w:val="13940298"/>
    <w:rsid w:val="13BC50B0"/>
    <w:rsid w:val="17E552E2"/>
    <w:rsid w:val="1BB46367"/>
    <w:rsid w:val="1CF20740"/>
    <w:rsid w:val="1DD16C39"/>
    <w:rsid w:val="1E9E8250"/>
    <w:rsid w:val="1F383249"/>
    <w:rsid w:val="23F52C20"/>
    <w:rsid w:val="26380843"/>
    <w:rsid w:val="279A70E2"/>
    <w:rsid w:val="28BB7154"/>
    <w:rsid w:val="2BFF07C0"/>
    <w:rsid w:val="2D281971"/>
    <w:rsid w:val="2E66526B"/>
    <w:rsid w:val="2FEFAB79"/>
    <w:rsid w:val="2FFE08D3"/>
    <w:rsid w:val="2FFF3A3A"/>
    <w:rsid w:val="32D14DDA"/>
    <w:rsid w:val="35223149"/>
    <w:rsid w:val="356F975B"/>
    <w:rsid w:val="35BAC546"/>
    <w:rsid w:val="3735696F"/>
    <w:rsid w:val="37FF9477"/>
    <w:rsid w:val="38F974C5"/>
    <w:rsid w:val="3ACC6031"/>
    <w:rsid w:val="3B7D630A"/>
    <w:rsid w:val="3BE850ED"/>
    <w:rsid w:val="3D1F6926"/>
    <w:rsid w:val="3D5CD0AD"/>
    <w:rsid w:val="3DFF0037"/>
    <w:rsid w:val="3E330175"/>
    <w:rsid w:val="3E7F897C"/>
    <w:rsid w:val="3ED726E3"/>
    <w:rsid w:val="3EDF4DBB"/>
    <w:rsid w:val="3F5F2384"/>
    <w:rsid w:val="3F6F9C06"/>
    <w:rsid w:val="3FFCB495"/>
    <w:rsid w:val="3FFF7587"/>
    <w:rsid w:val="40D126B9"/>
    <w:rsid w:val="449B1DF0"/>
    <w:rsid w:val="47F44AFB"/>
    <w:rsid w:val="49CB752A"/>
    <w:rsid w:val="4B9304A5"/>
    <w:rsid w:val="4C703921"/>
    <w:rsid w:val="4D5B7B4C"/>
    <w:rsid w:val="4EDBDB2D"/>
    <w:rsid w:val="4EFED9BC"/>
    <w:rsid w:val="535D3220"/>
    <w:rsid w:val="54DF9DBE"/>
    <w:rsid w:val="56FB3A88"/>
    <w:rsid w:val="56FE709C"/>
    <w:rsid w:val="5C941ABA"/>
    <w:rsid w:val="5DDF55D6"/>
    <w:rsid w:val="5DF38719"/>
    <w:rsid w:val="5DFF1EF3"/>
    <w:rsid w:val="5E73DF4A"/>
    <w:rsid w:val="5FEE6F34"/>
    <w:rsid w:val="6200468F"/>
    <w:rsid w:val="63278D63"/>
    <w:rsid w:val="658F2385"/>
    <w:rsid w:val="69D519B1"/>
    <w:rsid w:val="69FEFC9E"/>
    <w:rsid w:val="6C02366F"/>
    <w:rsid w:val="6DC13D4A"/>
    <w:rsid w:val="6DD70E02"/>
    <w:rsid w:val="6DFFD9AD"/>
    <w:rsid w:val="6E5F68FB"/>
    <w:rsid w:val="6F65094C"/>
    <w:rsid w:val="6F820F4E"/>
    <w:rsid w:val="6FE5518A"/>
    <w:rsid w:val="6FFFE3DB"/>
    <w:rsid w:val="70D527AC"/>
    <w:rsid w:val="72BF257C"/>
    <w:rsid w:val="736E5255"/>
    <w:rsid w:val="736FE9E5"/>
    <w:rsid w:val="746C4500"/>
    <w:rsid w:val="755DBF4C"/>
    <w:rsid w:val="75CB31C7"/>
    <w:rsid w:val="76E5F694"/>
    <w:rsid w:val="76FEE6E1"/>
    <w:rsid w:val="775CB313"/>
    <w:rsid w:val="7775EA92"/>
    <w:rsid w:val="77B0BC75"/>
    <w:rsid w:val="77E730F0"/>
    <w:rsid w:val="77EBEFE9"/>
    <w:rsid w:val="77F632B5"/>
    <w:rsid w:val="786F01DD"/>
    <w:rsid w:val="7ACE224D"/>
    <w:rsid w:val="7AFEBEAA"/>
    <w:rsid w:val="7B590514"/>
    <w:rsid w:val="7BB6E0EE"/>
    <w:rsid w:val="7BFB38EA"/>
    <w:rsid w:val="7DBA6DC8"/>
    <w:rsid w:val="7DBFCDD4"/>
    <w:rsid w:val="7DD41CE2"/>
    <w:rsid w:val="7EBD5412"/>
    <w:rsid w:val="7F6E81C1"/>
    <w:rsid w:val="7F7B5EAA"/>
    <w:rsid w:val="7F88F78C"/>
    <w:rsid w:val="7FF7F6F9"/>
    <w:rsid w:val="7FFE8E60"/>
    <w:rsid w:val="7FFF391E"/>
    <w:rsid w:val="7FFFE94A"/>
    <w:rsid w:val="87F9ADE8"/>
    <w:rsid w:val="97DF8E99"/>
    <w:rsid w:val="9FF2D984"/>
    <w:rsid w:val="A3F7BBD7"/>
    <w:rsid w:val="A7DD5AFE"/>
    <w:rsid w:val="AF5D1797"/>
    <w:rsid w:val="AF9AA2B7"/>
    <w:rsid w:val="B38D0E20"/>
    <w:rsid w:val="B6970AC8"/>
    <w:rsid w:val="B7AB150A"/>
    <w:rsid w:val="B8FB0BF6"/>
    <w:rsid w:val="B9B67105"/>
    <w:rsid w:val="BB7B3E97"/>
    <w:rsid w:val="BD3F98C7"/>
    <w:rsid w:val="BDA30203"/>
    <w:rsid w:val="BDB7CCCC"/>
    <w:rsid w:val="BDF7296B"/>
    <w:rsid w:val="BDFDC1E2"/>
    <w:rsid w:val="BDFFFE05"/>
    <w:rsid w:val="BEDED7DD"/>
    <w:rsid w:val="BF7FAAB9"/>
    <w:rsid w:val="CB7DE61C"/>
    <w:rsid w:val="CEF9BA85"/>
    <w:rsid w:val="CEFD2D42"/>
    <w:rsid w:val="CEFF5854"/>
    <w:rsid w:val="CF71FE0A"/>
    <w:rsid w:val="CFBFF4E3"/>
    <w:rsid w:val="CFFFA258"/>
    <w:rsid w:val="D9FFB0EA"/>
    <w:rsid w:val="DBBE59B5"/>
    <w:rsid w:val="DBFF46F1"/>
    <w:rsid w:val="DF3FA4F0"/>
    <w:rsid w:val="DFBDCCE8"/>
    <w:rsid w:val="DFCEAEB3"/>
    <w:rsid w:val="E3662A21"/>
    <w:rsid w:val="E3F78645"/>
    <w:rsid w:val="E7F78F0C"/>
    <w:rsid w:val="E7FDDA31"/>
    <w:rsid w:val="EDAC95EB"/>
    <w:rsid w:val="EEFFE186"/>
    <w:rsid w:val="EFBA38B6"/>
    <w:rsid w:val="EFEF551A"/>
    <w:rsid w:val="EFFF71F1"/>
    <w:rsid w:val="F29FEE69"/>
    <w:rsid w:val="F3A7A97F"/>
    <w:rsid w:val="F6FA25AA"/>
    <w:rsid w:val="F6FFFF26"/>
    <w:rsid w:val="F7DFDDFC"/>
    <w:rsid w:val="F7EF8A61"/>
    <w:rsid w:val="F7FFB40C"/>
    <w:rsid w:val="F96FF654"/>
    <w:rsid w:val="FB197D87"/>
    <w:rsid w:val="FBF7D9A6"/>
    <w:rsid w:val="FC1FF10A"/>
    <w:rsid w:val="FCAD2AB2"/>
    <w:rsid w:val="FCB77D69"/>
    <w:rsid w:val="FE5F74A7"/>
    <w:rsid w:val="FE7DE7E0"/>
    <w:rsid w:val="FEBE5D0E"/>
    <w:rsid w:val="FEFB7E60"/>
    <w:rsid w:val="FF1B16F5"/>
    <w:rsid w:val="FF6DFCB5"/>
    <w:rsid w:val="FF7F5BE0"/>
    <w:rsid w:val="FF9E93F2"/>
    <w:rsid w:val="FFBEC2BF"/>
    <w:rsid w:val="FFEF8173"/>
    <w:rsid w:val="FFFF9868"/>
    <w:rsid w:val="FFFFF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4"/>
    <w:qFormat/>
    <w:uiPriority w:val="0"/>
    <w:pPr>
      <w:keepNext/>
      <w:keepLines/>
      <w:spacing w:before="340" w:after="330" w:line="578" w:lineRule="auto"/>
      <w:ind w:firstLine="640" w:firstLineChars="200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5"/>
    <w:qFormat/>
    <w:uiPriority w:val="0"/>
    <w:pPr>
      <w:keepNext/>
      <w:spacing w:beforeLines="100" w:afterLines="100"/>
      <w:ind w:firstLine="640" w:firstLineChars="200"/>
      <w:jc w:val="left"/>
      <w:outlineLvl w:val="1"/>
    </w:pPr>
    <w:rPr>
      <w:rFonts w:ascii="Calibri" w:hAnsi="Calibri"/>
      <w:b/>
      <w:bCs/>
      <w:kern w:val="0"/>
      <w:sz w:val="30"/>
      <w:szCs w:val="24"/>
    </w:rPr>
  </w:style>
  <w:style w:type="paragraph" w:styleId="4">
    <w:name w:val="heading 3"/>
    <w:basedOn w:val="1"/>
    <w:next w:val="1"/>
    <w:link w:val="36"/>
    <w:qFormat/>
    <w:uiPriority w:val="0"/>
    <w:pPr>
      <w:keepNext/>
      <w:keepLines/>
      <w:spacing w:before="260" w:after="260" w:line="416" w:lineRule="auto"/>
      <w:ind w:firstLine="640" w:firstLineChars="200"/>
      <w:outlineLvl w:val="2"/>
    </w:pPr>
    <w:rPr>
      <w:rFonts w:ascii="等线" w:hAnsi="等线" w:eastAsia="等线"/>
      <w:b/>
      <w:bCs/>
      <w:sz w:val="32"/>
      <w:szCs w:val="32"/>
    </w:rPr>
  </w:style>
  <w:style w:type="paragraph" w:styleId="5">
    <w:name w:val="heading 4"/>
    <w:basedOn w:val="1"/>
    <w:next w:val="1"/>
    <w:link w:val="37"/>
    <w:qFormat/>
    <w:uiPriority w:val="0"/>
    <w:pPr>
      <w:keepNext/>
      <w:spacing w:line="380" w:lineRule="exact"/>
      <w:ind w:firstLine="640" w:firstLineChars="200"/>
      <w:jc w:val="center"/>
      <w:outlineLvl w:val="3"/>
    </w:pPr>
    <w:rPr>
      <w:rFonts w:ascii="Calibri" w:hAnsi="Calibri" w:eastAsia="黑体"/>
      <w:b/>
      <w:bCs/>
      <w:kern w:val="0"/>
      <w:sz w:val="24"/>
      <w:szCs w:val="24"/>
    </w:rPr>
  </w:style>
  <w:style w:type="paragraph" w:styleId="6">
    <w:name w:val="heading 7"/>
    <w:basedOn w:val="1"/>
    <w:next w:val="1"/>
    <w:link w:val="38"/>
    <w:qFormat/>
    <w:uiPriority w:val="0"/>
    <w:pPr>
      <w:keepNext/>
      <w:ind w:right="-222" w:rightChars="-222" w:firstLine="181" w:firstLineChars="100"/>
      <w:outlineLvl w:val="6"/>
    </w:pPr>
    <w:rPr>
      <w:rFonts w:ascii="Calibri" w:hAnsi="Calibri" w:eastAsia="方正宋三_GBK"/>
      <w:b/>
      <w:bCs/>
      <w:kern w:val="0"/>
      <w:sz w:val="18"/>
    </w:rPr>
  </w:style>
  <w:style w:type="paragraph" w:styleId="7">
    <w:name w:val="heading 8"/>
    <w:basedOn w:val="1"/>
    <w:next w:val="1"/>
    <w:link w:val="39"/>
    <w:qFormat/>
    <w:uiPriority w:val="0"/>
    <w:pPr>
      <w:keepNext/>
      <w:keepLines/>
      <w:spacing w:before="240" w:after="64" w:line="320" w:lineRule="auto"/>
      <w:ind w:firstLine="640" w:firstLineChars="200"/>
      <w:outlineLvl w:val="7"/>
    </w:pPr>
    <w:rPr>
      <w:rFonts w:ascii="Arial" w:hAnsi="Arial" w:eastAsia="黑体"/>
      <w:kern w:val="0"/>
      <w:sz w:val="24"/>
      <w:szCs w:val="24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unhideWhenUsed/>
    <w:qFormat/>
    <w:uiPriority w:val="99"/>
    <w:pPr>
      <w:ind w:firstLine="420" w:firstLineChars="200"/>
    </w:pPr>
    <w:rPr>
      <w:rFonts w:eastAsia="仿宋_GB2312"/>
      <w:sz w:val="32"/>
      <w:szCs w:val="22"/>
    </w:rPr>
  </w:style>
  <w:style w:type="paragraph" w:styleId="9">
    <w:name w:val="annotation text"/>
    <w:basedOn w:val="1"/>
    <w:link w:val="40"/>
    <w:unhideWhenUsed/>
    <w:qFormat/>
    <w:uiPriority w:val="99"/>
    <w:pPr>
      <w:ind w:firstLine="640" w:firstLineChars="200"/>
      <w:jc w:val="left"/>
    </w:pPr>
    <w:rPr>
      <w:rFonts w:ascii="Calibri" w:hAnsi="Calibri"/>
      <w:sz w:val="32"/>
      <w:szCs w:val="22"/>
    </w:rPr>
  </w:style>
  <w:style w:type="paragraph" w:styleId="10">
    <w:name w:val="Body Text 3"/>
    <w:basedOn w:val="1"/>
    <w:link w:val="41"/>
    <w:qFormat/>
    <w:uiPriority w:val="0"/>
    <w:pPr>
      <w:spacing w:beforeLines="100" w:afterLines="100"/>
      <w:ind w:firstLine="640" w:firstLineChars="200"/>
      <w:jc w:val="left"/>
    </w:pPr>
    <w:rPr>
      <w:b/>
      <w:bCs/>
      <w:sz w:val="30"/>
      <w:szCs w:val="24"/>
    </w:rPr>
  </w:style>
  <w:style w:type="paragraph" w:styleId="11">
    <w:name w:val="Body Text"/>
    <w:basedOn w:val="1"/>
    <w:link w:val="31"/>
    <w:unhideWhenUsed/>
    <w:qFormat/>
    <w:uiPriority w:val="0"/>
    <w:pPr>
      <w:spacing w:after="120"/>
    </w:pPr>
  </w:style>
  <w:style w:type="paragraph" w:styleId="12">
    <w:name w:val="Body Text Indent"/>
    <w:basedOn w:val="1"/>
    <w:link w:val="42"/>
    <w:qFormat/>
    <w:uiPriority w:val="0"/>
    <w:pPr>
      <w:spacing w:line="514" w:lineRule="exact"/>
      <w:ind w:firstLine="568" w:firstLineChars="203"/>
    </w:pPr>
    <w:rPr>
      <w:rFonts w:eastAsia="仿宋_GB2312"/>
      <w:sz w:val="28"/>
      <w:szCs w:val="24"/>
    </w:rPr>
  </w:style>
  <w:style w:type="paragraph" w:styleId="13">
    <w:name w:val="toc 3"/>
    <w:basedOn w:val="1"/>
    <w:next w:val="1"/>
    <w:unhideWhenUsed/>
    <w:qFormat/>
    <w:uiPriority w:val="39"/>
    <w:pPr>
      <w:ind w:left="840" w:leftChars="400" w:firstLine="640" w:firstLineChars="200"/>
    </w:pPr>
    <w:rPr>
      <w:rFonts w:ascii="等线" w:hAnsi="等线" w:eastAsia="等线"/>
      <w:sz w:val="32"/>
      <w:szCs w:val="22"/>
    </w:rPr>
  </w:style>
  <w:style w:type="paragraph" w:styleId="14">
    <w:name w:val="Date"/>
    <w:basedOn w:val="1"/>
    <w:next w:val="1"/>
    <w:link w:val="43"/>
    <w:unhideWhenUsed/>
    <w:qFormat/>
    <w:uiPriority w:val="99"/>
    <w:pPr>
      <w:ind w:left="100" w:leftChars="2500" w:firstLine="640" w:firstLineChars="200"/>
    </w:pPr>
    <w:rPr>
      <w:rFonts w:ascii="Calibri" w:hAnsi="Calibri"/>
      <w:sz w:val="32"/>
      <w:szCs w:val="22"/>
    </w:rPr>
  </w:style>
  <w:style w:type="paragraph" w:styleId="15">
    <w:name w:val="Balloon Text"/>
    <w:basedOn w:val="1"/>
    <w:link w:val="44"/>
    <w:unhideWhenUsed/>
    <w:qFormat/>
    <w:uiPriority w:val="99"/>
    <w:pPr>
      <w:ind w:firstLine="640" w:firstLineChars="200"/>
    </w:pPr>
    <w:rPr>
      <w:rFonts w:eastAsia="仿宋_GB2312"/>
      <w:sz w:val="18"/>
      <w:szCs w:val="18"/>
    </w:rPr>
  </w:style>
  <w:style w:type="paragraph" w:styleId="16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ind w:firstLine="640" w:firstLineChars="200"/>
    </w:pPr>
    <w:rPr>
      <w:rFonts w:ascii="等线" w:hAnsi="等线" w:eastAsia="等线"/>
      <w:sz w:val="32"/>
      <w:szCs w:val="22"/>
    </w:rPr>
  </w:style>
  <w:style w:type="paragraph" w:styleId="19">
    <w:name w:val="toc 2"/>
    <w:basedOn w:val="1"/>
    <w:next w:val="1"/>
    <w:unhideWhenUsed/>
    <w:qFormat/>
    <w:uiPriority w:val="39"/>
    <w:pPr>
      <w:ind w:left="420" w:leftChars="200" w:firstLine="640" w:firstLineChars="200"/>
    </w:pPr>
    <w:rPr>
      <w:rFonts w:eastAsia="仿宋_GB2312"/>
      <w:sz w:val="32"/>
      <w:szCs w:val="22"/>
    </w:rPr>
  </w:style>
  <w:style w:type="paragraph" w:styleId="20">
    <w:name w:val="Body Text 2"/>
    <w:basedOn w:val="1"/>
    <w:link w:val="45"/>
    <w:qFormat/>
    <w:uiPriority w:val="0"/>
    <w:pPr>
      <w:ind w:firstLine="640" w:firstLineChars="200"/>
      <w:jc w:val="left"/>
    </w:pPr>
    <w:rPr>
      <w:sz w:val="32"/>
      <w:szCs w:val="24"/>
    </w:rPr>
  </w:style>
  <w:style w:type="paragraph" w:styleId="21">
    <w:name w:val="Normal (Web)"/>
    <w:basedOn w:val="1"/>
    <w:qFormat/>
    <w:uiPriority w:val="0"/>
    <w:pPr>
      <w:spacing w:before="100" w:beforeAutospacing="1" w:after="100" w:afterAutospacing="1"/>
      <w:ind w:firstLine="640" w:firstLineChars="200"/>
      <w:jc w:val="left"/>
    </w:pPr>
    <w:rPr>
      <w:rFonts w:eastAsia="仿宋_GB2312"/>
      <w:kern w:val="0"/>
      <w:sz w:val="24"/>
      <w:szCs w:val="22"/>
    </w:rPr>
  </w:style>
  <w:style w:type="paragraph" w:styleId="22">
    <w:name w:val="annotation subject"/>
    <w:basedOn w:val="9"/>
    <w:next w:val="9"/>
    <w:link w:val="46"/>
    <w:unhideWhenUsed/>
    <w:qFormat/>
    <w:uiPriority w:val="99"/>
    <w:rPr>
      <w:b/>
      <w:bCs/>
    </w:rPr>
  </w:style>
  <w:style w:type="paragraph" w:styleId="23">
    <w:name w:val="Body Text First Indent"/>
    <w:basedOn w:val="11"/>
    <w:link w:val="47"/>
    <w:qFormat/>
    <w:uiPriority w:val="0"/>
    <w:pPr>
      <w:spacing w:after="0"/>
      <w:ind w:firstLine="420" w:firstLineChars="100"/>
      <w:jc w:val="center"/>
    </w:pPr>
    <w:rPr>
      <w:rFonts w:ascii="仿宋_GB2312" w:eastAsia="仿宋_GB2312"/>
      <w:kern w:val="32"/>
      <w:sz w:val="32"/>
      <w:szCs w:val="32"/>
    </w:rPr>
  </w:style>
  <w:style w:type="paragraph" w:styleId="24">
    <w:name w:val="Body Text First Indent 2"/>
    <w:basedOn w:val="12"/>
    <w:next w:val="23"/>
    <w:link w:val="48"/>
    <w:unhideWhenUsed/>
    <w:qFormat/>
    <w:uiPriority w:val="99"/>
    <w:pPr>
      <w:ind w:firstLine="420" w:firstLineChars="200"/>
    </w:pPr>
  </w:style>
  <w:style w:type="table" w:styleId="26">
    <w:name w:val="Table Grid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qFormat/>
    <w:uiPriority w:val="99"/>
    <w:rPr>
      <w:b/>
    </w:rPr>
  </w:style>
  <w:style w:type="character" w:styleId="29">
    <w:name w:val="Hyperlink"/>
    <w:basedOn w:val="2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0">
    <w:name w:val="annotation reference"/>
    <w:unhideWhenUsed/>
    <w:qFormat/>
    <w:uiPriority w:val="99"/>
    <w:rPr>
      <w:sz w:val="21"/>
      <w:szCs w:val="21"/>
    </w:rPr>
  </w:style>
  <w:style w:type="character" w:customStyle="1" w:styleId="31">
    <w:name w:val="正文文本 字符"/>
    <w:basedOn w:val="27"/>
    <w:link w:val="11"/>
    <w:qFormat/>
    <w:uiPriority w:val="0"/>
    <w:rPr>
      <w:rFonts w:ascii="Times New Roman" w:hAnsi="Times New Roman" w:eastAsia="仿宋_GB2312"/>
      <w:sz w:val="32"/>
      <w:szCs w:val="24"/>
      <w14:ligatures w14:val="none"/>
    </w:rPr>
  </w:style>
  <w:style w:type="character" w:customStyle="1" w:styleId="32">
    <w:name w:val="页眉 字符"/>
    <w:basedOn w:val="27"/>
    <w:link w:val="1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页脚 字符"/>
    <w:basedOn w:val="27"/>
    <w:link w:val="1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标题 1 字符"/>
    <w:basedOn w:val="27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5">
    <w:name w:val="标题 2 字符"/>
    <w:basedOn w:val="27"/>
    <w:link w:val="3"/>
    <w:qFormat/>
    <w:uiPriority w:val="0"/>
    <w:rPr>
      <w:rFonts w:ascii="Calibri" w:hAnsi="Calibri" w:eastAsia="宋体" w:cs="Times New Roman"/>
      <w:b/>
      <w:bCs/>
      <w:kern w:val="0"/>
      <w:sz w:val="30"/>
      <w:szCs w:val="24"/>
    </w:rPr>
  </w:style>
  <w:style w:type="character" w:customStyle="1" w:styleId="36">
    <w:name w:val="标题 3 字符"/>
    <w:basedOn w:val="27"/>
    <w:link w:val="4"/>
    <w:qFormat/>
    <w:uiPriority w:val="0"/>
    <w:rPr>
      <w:rFonts w:ascii="等线" w:hAnsi="等线" w:eastAsia="等线" w:cs="Times New Roman"/>
      <w:b/>
      <w:bCs/>
      <w:sz w:val="32"/>
      <w:szCs w:val="32"/>
    </w:rPr>
  </w:style>
  <w:style w:type="character" w:customStyle="1" w:styleId="37">
    <w:name w:val="标题 4 字符"/>
    <w:basedOn w:val="27"/>
    <w:link w:val="5"/>
    <w:qFormat/>
    <w:uiPriority w:val="0"/>
    <w:rPr>
      <w:rFonts w:ascii="Calibri" w:hAnsi="Calibri" w:eastAsia="黑体" w:cs="Times New Roman"/>
      <w:b/>
      <w:bCs/>
      <w:kern w:val="0"/>
      <w:sz w:val="24"/>
      <w:szCs w:val="24"/>
    </w:rPr>
  </w:style>
  <w:style w:type="character" w:customStyle="1" w:styleId="38">
    <w:name w:val="标题 7 字符"/>
    <w:basedOn w:val="27"/>
    <w:link w:val="6"/>
    <w:qFormat/>
    <w:uiPriority w:val="0"/>
    <w:rPr>
      <w:rFonts w:ascii="Calibri" w:hAnsi="Calibri" w:eastAsia="方正宋三_GBK" w:cs="Times New Roman"/>
      <w:b/>
      <w:bCs/>
      <w:kern w:val="0"/>
      <w:sz w:val="18"/>
      <w:szCs w:val="20"/>
    </w:rPr>
  </w:style>
  <w:style w:type="character" w:customStyle="1" w:styleId="39">
    <w:name w:val="标题 8 字符"/>
    <w:basedOn w:val="27"/>
    <w:link w:val="7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40">
    <w:name w:val="批注文字 字符"/>
    <w:basedOn w:val="27"/>
    <w:link w:val="9"/>
    <w:qFormat/>
    <w:uiPriority w:val="99"/>
    <w:rPr>
      <w:rFonts w:ascii="Calibri" w:hAnsi="Calibri" w:eastAsia="宋体" w:cs="Times New Roman"/>
      <w:sz w:val="32"/>
    </w:rPr>
  </w:style>
  <w:style w:type="character" w:customStyle="1" w:styleId="41">
    <w:name w:val="正文文本 3 字符"/>
    <w:basedOn w:val="27"/>
    <w:link w:val="10"/>
    <w:qFormat/>
    <w:uiPriority w:val="0"/>
    <w:rPr>
      <w:rFonts w:ascii="Times New Roman" w:hAnsi="Times New Roman" w:eastAsia="宋体" w:cs="Times New Roman"/>
      <w:b/>
      <w:bCs/>
      <w:sz w:val="30"/>
      <w:szCs w:val="24"/>
    </w:rPr>
  </w:style>
  <w:style w:type="character" w:customStyle="1" w:styleId="42">
    <w:name w:val="正文文本缩进 字符"/>
    <w:basedOn w:val="27"/>
    <w:link w:val="12"/>
    <w:qFormat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43">
    <w:name w:val="日期 字符"/>
    <w:basedOn w:val="27"/>
    <w:link w:val="14"/>
    <w:qFormat/>
    <w:uiPriority w:val="99"/>
    <w:rPr>
      <w:rFonts w:ascii="Calibri" w:hAnsi="Calibri" w:eastAsia="宋体" w:cs="Times New Roman"/>
      <w:sz w:val="32"/>
    </w:rPr>
  </w:style>
  <w:style w:type="character" w:customStyle="1" w:styleId="44">
    <w:name w:val="批注框文本 字符"/>
    <w:basedOn w:val="27"/>
    <w:link w:val="1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45">
    <w:name w:val="正文文本 2 字符"/>
    <w:basedOn w:val="27"/>
    <w:link w:val="20"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46">
    <w:name w:val="批注主题 字符"/>
    <w:basedOn w:val="40"/>
    <w:link w:val="22"/>
    <w:qFormat/>
    <w:uiPriority w:val="99"/>
    <w:rPr>
      <w:rFonts w:ascii="Calibri" w:hAnsi="Calibri" w:eastAsia="宋体" w:cs="Times New Roman"/>
      <w:b/>
      <w:bCs/>
      <w:sz w:val="32"/>
    </w:rPr>
  </w:style>
  <w:style w:type="character" w:customStyle="1" w:styleId="47">
    <w:name w:val="正文文本首行缩进 字符"/>
    <w:basedOn w:val="31"/>
    <w:link w:val="23"/>
    <w:qFormat/>
    <w:uiPriority w:val="0"/>
    <w:rPr>
      <w:rFonts w:ascii="仿宋_GB2312" w:hAnsi="Times New Roman" w:eastAsia="仿宋_GB2312" w:cs="Times New Roman"/>
      <w:kern w:val="32"/>
      <w:sz w:val="32"/>
      <w:szCs w:val="32"/>
      <w14:ligatures w14:val="none"/>
    </w:rPr>
  </w:style>
  <w:style w:type="character" w:customStyle="1" w:styleId="48">
    <w:name w:val="正文文本首行缩进 2 字符"/>
    <w:basedOn w:val="42"/>
    <w:link w:val="24"/>
    <w:qFormat/>
    <w:uiPriority w:val="99"/>
    <w:rPr>
      <w:rFonts w:ascii="Times New Roman" w:hAnsi="Times New Roman" w:eastAsia="仿宋_GB2312" w:cs="Times New Roman"/>
      <w:sz w:val="28"/>
      <w:szCs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0">
    <w:name w:val="表题行 Char"/>
    <w:link w:val="51"/>
    <w:qFormat/>
    <w:uiPriority w:val="0"/>
    <w:rPr>
      <w:b/>
      <w:szCs w:val="24"/>
    </w:rPr>
  </w:style>
  <w:style w:type="paragraph" w:customStyle="1" w:styleId="51">
    <w:name w:val="表题行"/>
    <w:next w:val="52"/>
    <w:link w:val="50"/>
    <w:qFormat/>
    <w:uiPriority w:val="0"/>
    <w:pPr>
      <w:jc w:val="center"/>
    </w:pPr>
    <w:rPr>
      <w:rFonts w:asciiTheme="minorHAnsi" w:hAnsiTheme="minorHAnsi" w:eastAsiaTheme="minorEastAsia" w:cstheme="minorBidi"/>
      <w:b/>
      <w:kern w:val="2"/>
      <w:sz w:val="21"/>
      <w:szCs w:val="24"/>
      <w:lang w:val="en-US" w:eastAsia="zh-CN" w:bidi="ar-SA"/>
      <w14:ligatures w14:val="standardContextual"/>
    </w:rPr>
  </w:style>
  <w:style w:type="paragraph" w:customStyle="1" w:styleId="52">
    <w:name w:val="表文"/>
    <w:link w:val="53"/>
    <w:qFormat/>
    <w:uiPriority w:val="99"/>
    <w:rPr>
      <w:rFonts w:ascii="等线" w:hAnsi="等线" w:eastAsia="等线" w:cs="Times New Roman"/>
      <w:kern w:val="2"/>
      <w:sz w:val="21"/>
      <w:szCs w:val="24"/>
      <w:lang w:val="en-US" w:eastAsia="zh-CN" w:bidi="ar-SA"/>
      <w14:ligatures w14:val="standardContextual"/>
    </w:rPr>
  </w:style>
  <w:style w:type="character" w:customStyle="1" w:styleId="53">
    <w:name w:val="表文 Char"/>
    <w:link w:val="52"/>
    <w:qFormat/>
    <w:uiPriority w:val="99"/>
    <w:rPr>
      <w:rFonts w:ascii="等线" w:hAnsi="等线" w:eastAsia="等线" w:cs="Times New Roman"/>
      <w:szCs w:val="24"/>
    </w:rPr>
  </w:style>
  <w:style w:type="character" w:customStyle="1" w:styleId="54">
    <w:name w:val="正文1 Char"/>
    <w:link w:val="55"/>
    <w:qFormat/>
    <w:uiPriority w:val="0"/>
    <w:rPr>
      <w:sz w:val="24"/>
      <w:szCs w:val="24"/>
    </w:rPr>
  </w:style>
  <w:style w:type="paragraph" w:customStyle="1" w:styleId="55">
    <w:name w:val="正文1"/>
    <w:basedOn w:val="1"/>
    <w:link w:val="54"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sz w:val="24"/>
      <w:szCs w:val="24"/>
    </w:rPr>
  </w:style>
  <w:style w:type="character" w:customStyle="1" w:styleId="56">
    <w:name w:val="表头 Char"/>
    <w:link w:val="57"/>
    <w:qFormat/>
    <w:uiPriority w:val="0"/>
    <w:rPr>
      <w:b/>
      <w:sz w:val="24"/>
      <w:szCs w:val="24"/>
    </w:rPr>
  </w:style>
  <w:style w:type="paragraph" w:customStyle="1" w:styleId="57">
    <w:name w:val="表头"/>
    <w:basedOn w:val="1"/>
    <w:next w:val="1"/>
    <w:link w:val="56"/>
    <w:qFormat/>
    <w:uiPriority w:val="0"/>
    <w:pPr>
      <w:spacing w:line="360" w:lineRule="auto"/>
      <w:ind w:firstLine="200" w:firstLineChars="200"/>
      <w:jc w:val="center"/>
    </w:pPr>
    <w:rPr>
      <w:rFonts w:asciiTheme="minorHAnsi" w:hAnsiTheme="minorHAnsi" w:eastAsiaTheme="minorEastAsia" w:cstheme="minorBidi"/>
      <w:b/>
      <w:sz w:val="24"/>
      <w:szCs w:val="24"/>
    </w:rPr>
  </w:style>
  <w:style w:type="paragraph" w:customStyle="1" w:styleId="5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 w:val="32"/>
      <w:szCs w:val="32"/>
    </w:rPr>
  </w:style>
  <w:style w:type="paragraph" w:styleId="59">
    <w:name w:val="List Paragraph"/>
    <w:basedOn w:val="1"/>
    <w:qFormat/>
    <w:uiPriority w:val="34"/>
    <w:pPr>
      <w:ind w:firstLine="420" w:firstLineChars="200"/>
    </w:pPr>
    <w:rPr>
      <w:rFonts w:eastAsia="仿宋_GB2312"/>
      <w:sz w:val="32"/>
      <w:szCs w:val="22"/>
    </w:rPr>
  </w:style>
  <w:style w:type="paragraph" w:customStyle="1" w:styleId="60">
    <w:name w:val="修订1"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1">
    <w:name w:val="Table Paragraph"/>
    <w:basedOn w:val="1"/>
    <w:qFormat/>
    <w:uiPriority w:val="1"/>
    <w:rPr>
      <w:rFonts w:ascii="宋体" w:hAnsi="宋体" w:cs="宋体"/>
      <w:szCs w:val="22"/>
    </w:rPr>
  </w:style>
  <w:style w:type="table" w:customStyle="1" w:styleId="62">
    <w:name w:val="网格型1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">
    <w:name w:val="网格型2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">
    <w:name w:val="网格型3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5">
    <w:name w:val="font11"/>
    <w:basedOn w:val="27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6">
    <w:name w:val="15"/>
    <w:autoRedefine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67">
    <w:name w:val="font31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68">
    <w:name w:val="修订11"/>
    <w:autoRedefine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9">
    <w:name w:val="标题 41"/>
    <w:basedOn w:val="1"/>
    <w:next w:val="1"/>
    <w:autoRedefine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table" w:customStyle="1" w:styleId="70">
    <w:name w:val="Table Normal"/>
    <w:autoRedefine/>
    <w:unhideWhenUsed/>
    <w:qFormat/>
    <w:uiPriority w:val="0"/>
    <w:rPr>
      <w:rFonts w:ascii="Arial" w:hAnsi="Arial" w:eastAsia="宋体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1">
    <w:name w:val="Table Text"/>
    <w:basedOn w:val="1"/>
    <w:autoRedefine/>
    <w:semiHidden/>
    <w:qFormat/>
    <w:uiPriority w:val="0"/>
    <w:rPr>
      <w:rFonts w:ascii="宋体" w:hAnsi="宋体" w:cs="宋体"/>
      <w:sz w:val="9"/>
      <w:szCs w:val="9"/>
      <w:lang w:eastAsia="en-US"/>
    </w:rPr>
  </w:style>
  <w:style w:type="table" w:customStyle="1" w:styleId="72">
    <w:name w:val="网格型4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">
    <w:name w:val="网格型5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">
    <w:name w:val="网格型6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">
    <w:name w:val="网格型7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6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22</Pages>
  <Words>1205</Words>
  <Characters>1287</Characters>
  <Lines>1</Lines>
  <Paragraphs>1</Paragraphs>
  <TotalTime>1</TotalTime>
  <ScaleCrop>false</ScaleCrop>
  <LinksUpToDate>false</LinksUpToDate>
  <CharactersWithSpaces>1316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2025-04-25T03:00:00Z</dcterms:created>
  <dc:creator>yu Rong</dc:creator>
  <cp:lastModifiedBy>Boom......</cp:lastModifiedBy>
  <cp:lastPrinted>2025-01-20T01:05:00Z</cp:lastPrinted>
  <dcterms:modified xsi:type="dcterms:W3CDTF">2025-12-10T02:09:36Z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BBC734806B4F9EFABA273869A41F39B2_43</vt:lpwstr>
  </property>
  <property fmtid="{D5CDD505-2E9C-101B-9397-08002B2CF9AE}" pid="4" name="KSOTemplateDocerSaveRecord">
    <vt:lpwstr>eyJoZGlkIjoiMjQ0OWM3YWRiNjk1YTVhOTVmMGZlYzcyMTUyYWRiNDMiLCJ1c2VySWQiOiI2ODU4MzU3OTUifQ==</vt:lpwstr>
  </property>
</Properties>
</file>