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highlight w:val="none"/>
          <w14:ligatures w14:val="none"/>
        </w:rPr>
      </w:pPr>
      <w:bookmarkStart w:id="0" w:name="_Toc51516384"/>
      <w:r>
        <w:rPr>
          <w:rFonts w:hint="eastAsia" w:ascii="微软雅黑" w:hAnsi="微软雅黑" w:eastAsia="微软雅黑" w:cs="微软雅黑"/>
          <w:b/>
          <w:color w:val="auto"/>
          <w:sz w:val="40"/>
          <w:szCs w:val="40"/>
          <w:highlight w:val="none"/>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highlight w:val="none"/>
          <w14:ligatures w14:val="none"/>
        </w:rPr>
      </w:pPr>
    </w:p>
    <w:p w14:paraId="1E6FA622">
      <w:pPr>
        <w:spacing w:before="120" w:beforeLines="50"/>
        <w:jc w:val="center"/>
        <w:rPr>
          <w:rFonts w:ascii="方正小标宋简体" w:eastAsia="方正小标宋简体"/>
          <w:color w:val="auto"/>
          <w:sz w:val="56"/>
          <w:szCs w:val="56"/>
          <w:highlight w:val="none"/>
          <w14:ligatures w14:val="none"/>
        </w:rPr>
      </w:pPr>
    </w:p>
    <w:p w14:paraId="3C452DC2">
      <w:pPr>
        <w:spacing w:before="120" w:beforeLines="50"/>
        <w:jc w:val="center"/>
        <w:rPr>
          <w:rFonts w:ascii="方正小标宋简体" w:eastAsia="方正小标宋简体"/>
          <w:color w:val="auto"/>
          <w:sz w:val="56"/>
          <w:szCs w:val="56"/>
          <w:highlight w:val="none"/>
          <w14:ligatures w14:val="none"/>
        </w:rPr>
      </w:pPr>
    </w:p>
    <w:p w14:paraId="44F94949">
      <w:pPr>
        <w:spacing w:before="120" w:beforeLines="50"/>
        <w:jc w:val="center"/>
        <w:rPr>
          <w:rFonts w:hint="eastAsia" w:ascii="方正小标宋简体" w:hAnsi="黑体" w:eastAsia="方正小标宋简体"/>
          <w:color w:val="auto"/>
          <w:sz w:val="56"/>
          <w:szCs w:val="56"/>
          <w:highlight w:val="none"/>
          <w:lang w:val="zh-CN"/>
          <w14:ligatures w14:val="none"/>
        </w:rPr>
      </w:pPr>
      <w:r>
        <w:rPr>
          <w:rFonts w:hint="eastAsia" w:ascii="方正小标宋简体" w:hAnsi="黑体" w:eastAsia="方正小标宋简体"/>
          <w:color w:val="auto"/>
          <w:sz w:val="56"/>
          <w:szCs w:val="56"/>
          <w:highlight w:val="none"/>
          <w:lang w:val="zh-CN"/>
          <w14:ligatures w14:val="none"/>
        </w:rPr>
        <w:t>信息安全技术应用专业</w:t>
      </w:r>
    </w:p>
    <w:p w14:paraId="2A7D5F3F">
      <w:pPr>
        <w:spacing w:before="120" w:beforeLines="50"/>
        <w:jc w:val="center"/>
        <w:rPr>
          <w:rFonts w:hint="eastAsia" w:ascii="方正小标宋简体" w:hAnsi="黑体" w:eastAsia="方正小标宋简体"/>
          <w:color w:val="auto"/>
          <w:sz w:val="56"/>
          <w:szCs w:val="56"/>
          <w:highlight w:val="none"/>
          <w:lang w:val="zh-CN"/>
          <w14:ligatures w14:val="none"/>
        </w:rPr>
      </w:pPr>
      <w:bookmarkStart w:id="1" w:name="_Toc17575"/>
      <w:bookmarkStart w:id="2" w:name="_Toc28838"/>
      <w:r>
        <w:rPr>
          <w:rFonts w:hint="eastAsia" w:ascii="方正小标宋简体" w:hAnsi="黑体" w:eastAsia="方正小标宋简体"/>
          <w:color w:val="auto"/>
          <w:sz w:val="56"/>
          <w:szCs w:val="56"/>
          <w:highlight w:val="none"/>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highlight w:val="none"/>
          <w:lang w:val="zh-CN"/>
          <w14:ligatures w14:val="none"/>
        </w:rPr>
      </w:pPr>
    </w:p>
    <w:p w14:paraId="09C278EF">
      <w:pPr>
        <w:spacing w:before="120" w:beforeLines="50"/>
        <w:jc w:val="center"/>
        <w:rPr>
          <w:rFonts w:ascii="方正小标宋简体" w:hAnsi="黑体" w:eastAsia="方正小标宋简体"/>
          <w:color w:val="auto"/>
          <w:sz w:val="56"/>
          <w:szCs w:val="56"/>
          <w:highlight w:val="none"/>
          <w:lang w:val="zh-CN"/>
          <w14:ligatures w14:val="none"/>
        </w:rPr>
      </w:pPr>
    </w:p>
    <w:p w14:paraId="04A61363">
      <w:pPr>
        <w:spacing w:before="120" w:beforeLines="50"/>
        <w:jc w:val="center"/>
        <w:rPr>
          <w:rFonts w:ascii="方正小标宋简体" w:hAnsi="黑体" w:eastAsia="方正小标宋简体"/>
          <w:color w:val="auto"/>
          <w:sz w:val="56"/>
          <w:szCs w:val="56"/>
          <w:highlight w:val="none"/>
          <w:lang w:val="zh-CN"/>
          <w14:ligatures w14:val="none"/>
        </w:rPr>
      </w:pPr>
    </w:p>
    <w:p w14:paraId="72427708">
      <w:pPr>
        <w:spacing w:before="120" w:beforeLines="50"/>
        <w:jc w:val="center"/>
        <w:rPr>
          <w:rFonts w:ascii="方正小标宋简体" w:hAnsi="黑体" w:eastAsia="方正小标宋简体"/>
          <w:color w:val="auto"/>
          <w:sz w:val="56"/>
          <w:szCs w:val="56"/>
          <w:highlight w:val="none"/>
          <w:lang w:val="zh-CN"/>
          <w14:ligatures w14:val="none"/>
        </w:rPr>
      </w:pPr>
    </w:p>
    <w:p w14:paraId="62DB3EB9">
      <w:pPr>
        <w:spacing w:before="120" w:beforeLines="50"/>
        <w:jc w:val="center"/>
        <w:rPr>
          <w:rFonts w:ascii="方正小标宋简体" w:hAnsi="黑体" w:eastAsia="方正小标宋简体"/>
          <w:color w:val="auto"/>
          <w:sz w:val="56"/>
          <w:szCs w:val="56"/>
          <w:highlight w:val="none"/>
          <w:lang w:val="zh-CN"/>
          <w14:ligatures w14:val="none"/>
        </w:rPr>
      </w:pPr>
    </w:p>
    <w:p w14:paraId="7ADD6557">
      <w:pPr>
        <w:spacing w:before="120" w:beforeLines="50"/>
        <w:jc w:val="center"/>
        <w:rPr>
          <w:rFonts w:ascii="方正小标宋简体" w:hAnsi="黑体" w:eastAsia="方正小标宋简体"/>
          <w:color w:val="auto"/>
          <w:sz w:val="56"/>
          <w:szCs w:val="56"/>
          <w:highlight w:val="none"/>
          <w:lang w:val="zh-CN"/>
          <w14:ligatures w14:val="none"/>
        </w:rPr>
      </w:pPr>
    </w:p>
    <w:p w14:paraId="1A85A921">
      <w:pPr>
        <w:spacing w:before="120" w:beforeLines="50"/>
        <w:jc w:val="center"/>
        <w:rPr>
          <w:rFonts w:ascii="方正小标宋简体" w:hAnsi="黑体" w:eastAsia="方正小标宋简体"/>
          <w:color w:val="auto"/>
          <w:sz w:val="30"/>
          <w:szCs w:val="30"/>
          <w:highlight w:val="none"/>
          <w:lang w:val="zh-CN"/>
          <w14:ligatures w14:val="none"/>
        </w:rPr>
      </w:pPr>
    </w:p>
    <w:p w14:paraId="14B60778">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数智工程</w:t>
      </w:r>
      <w:r>
        <w:rPr>
          <w:rFonts w:hint="eastAsia" w:ascii="方正小标宋简体" w:hAnsi="黑体" w:eastAsia="方正小标宋简体"/>
          <w:color w:val="auto"/>
          <w:sz w:val="30"/>
          <w:szCs w:val="30"/>
          <w:highlight w:val="none"/>
          <w:lang w:val="zh-CN"/>
          <w14:ligatures w14:val="none"/>
        </w:rPr>
        <w:t>学院</w:t>
      </w:r>
    </w:p>
    <w:p w14:paraId="26494E14">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2025</w:t>
      </w:r>
      <w:r>
        <w:rPr>
          <w:rFonts w:hint="eastAsia" w:ascii="方正小标宋简体" w:hAnsi="黑体" w:eastAsia="方正小标宋简体"/>
          <w:color w:val="auto"/>
          <w:sz w:val="30"/>
          <w:szCs w:val="30"/>
          <w:highlight w:val="none"/>
          <w:lang w:val="zh-CN"/>
          <w14:ligatures w14:val="none"/>
        </w:rPr>
        <w:t>年</w:t>
      </w:r>
      <w:r>
        <w:rPr>
          <w:rFonts w:hint="eastAsia" w:ascii="方正小标宋简体" w:hAnsi="黑体" w:eastAsia="方正小标宋简体"/>
          <w:color w:val="auto"/>
          <w:sz w:val="30"/>
          <w:szCs w:val="30"/>
          <w:highlight w:val="none"/>
          <w:lang w:val="en-US" w:eastAsia="zh-CN"/>
          <w14:ligatures w14:val="none"/>
        </w:rPr>
        <w:t>12</w:t>
      </w:r>
      <w:r>
        <w:rPr>
          <w:rFonts w:hint="eastAsia" w:ascii="方正小标宋简体" w:hAnsi="黑体" w:eastAsia="方正小标宋简体"/>
          <w:color w:val="auto"/>
          <w:sz w:val="30"/>
          <w:szCs w:val="30"/>
          <w:highlight w:val="none"/>
          <w:lang w:val="zh-CN"/>
          <w14:ligatures w14:val="none"/>
        </w:rPr>
        <w:t>月</w:t>
      </w:r>
    </w:p>
    <w:p w14:paraId="0AA88569">
      <w:pPr>
        <w:widowControl/>
        <w:jc w:val="left"/>
        <w:rPr>
          <w:rFonts w:ascii="黑体" w:hAnsi="黑体" w:eastAsia="黑体" w:cs="方正小标宋_GBK"/>
          <w:color w:val="auto"/>
          <w:sz w:val="32"/>
          <w:szCs w:val="32"/>
          <w:highlight w:val="none"/>
          <w14:ligatures w14:val="none"/>
        </w:rPr>
      </w:pPr>
      <w:r>
        <w:rPr>
          <w:rFonts w:ascii="方正小标宋_GBK" w:hAnsi="方正小标宋_GBK" w:eastAsia="方正小标宋_GBK" w:cs="方正小标宋_GBK"/>
          <w:color w:val="auto"/>
          <w:kern w:val="0"/>
          <w:sz w:val="36"/>
          <w:szCs w:val="36"/>
          <w:highlight w:val="none"/>
          <w:lang w:val="zh-CN"/>
          <w14:ligatures w14:val="none"/>
        </w:rPr>
        <w:br w:type="page"/>
      </w:r>
    </w:p>
    <w:p w14:paraId="68AB001D">
      <w:pPr>
        <w:jc w:val="center"/>
        <w:rPr>
          <w:rFonts w:ascii="黑体" w:hAnsi="黑体" w:eastAsia="黑体" w:cs="方正小标宋_GBK"/>
          <w:color w:val="auto"/>
          <w:sz w:val="32"/>
          <w:szCs w:val="32"/>
          <w:highlight w:val="none"/>
          <w14:ligatures w14:val="none"/>
        </w:rPr>
      </w:pPr>
      <w:r>
        <w:rPr>
          <w:rFonts w:hint="eastAsia" w:ascii="黑体" w:hAnsi="黑体" w:eastAsia="黑体" w:cs="方正小标宋_GBK"/>
          <w:color w:val="auto"/>
          <w:sz w:val="32"/>
          <w:szCs w:val="32"/>
          <w:highlight w:val="none"/>
          <w14:ligatures w14:val="none"/>
        </w:rPr>
        <w:t xml:space="preserve">目 </w:t>
      </w:r>
      <w:r>
        <w:rPr>
          <w:rFonts w:ascii="黑体" w:hAnsi="黑体" w:eastAsia="黑体" w:cs="方正小标宋_GBK"/>
          <w:color w:val="auto"/>
          <w:sz w:val="32"/>
          <w:szCs w:val="32"/>
          <w:highlight w:val="none"/>
          <w14:ligatures w14:val="none"/>
        </w:rPr>
        <w:t xml:space="preserve"> </w:t>
      </w:r>
      <w:r>
        <w:rPr>
          <w:rFonts w:hint="eastAsia" w:ascii="黑体" w:hAnsi="黑体" w:eastAsia="黑体" w:cs="方正小标宋_GBK"/>
          <w:color w:val="auto"/>
          <w:sz w:val="32"/>
          <w:szCs w:val="32"/>
          <w:highlight w:val="none"/>
          <w14:ligatures w14:val="none"/>
        </w:rPr>
        <w:t>录</w:t>
      </w:r>
    </w:p>
    <w:p w14:paraId="033053DF">
      <w:pPr>
        <w:jc w:val="center"/>
        <w:rPr>
          <w:rFonts w:ascii="黑体" w:hAnsi="黑体" w:eastAsia="黑体" w:cs="方正小标宋_GBK"/>
          <w:color w:val="auto"/>
          <w:sz w:val="32"/>
          <w:szCs w:val="32"/>
          <w:highlight w:val="none"/>
          <w14:ligatures w14:val="none"/>
        </w:rPr>
      </w:pPr>
    </w:p>
    <w:p w14:paraId="700E44BC">
      <w:pPr>
        <w:pStyle w:val="18"/>
        <w:tabs>
          <w:tab w:val="right" w:leader="dot" w:pos="8296"/>
        </w:tabs>
        <w:spacing w:line="440" w:lineRule="exact"/>
        <w:ind w:firstLine="643" w:firstLineChars="268"/>
        <w:rPr>
          <w:rStyle w:val="30"/>
          <w:rFonts w:ascii="Times New Roman" w:hAnsi="Times New Roman" w:eastAsia="黑体"/>
          <w:color w:val="auto"/>
          <w:sz w:val="24"/>
          <w:szCs w:val="24"/>
          <w:highlight w:val="none"/>
        </w:rPr>
      </w:pPr>
      <w:r>
        <w:rPr>
          <w:rFonts w:ascii="Times New Roman" w:hAnsi="Times New Roman" w:eastAsia="黑体" w:cs="方正小标宋_GBK"/>
          <w:color w:val="auto"/>
          <w:sz w:val="24"/>
          <w:szCs w:val="24"/>
          <w:highlight w:val="none"/>
          <w14:ligatures w14:val="none"/>
        </w:rPr>
        <w:fldChar w:fldCharType="begin"/>
      </w:r>
      <w:r>
        <w:rPr>
          <w:rFonts w:ascii="Times New Roman" w:hAnsi="Times New Roman" w:eastAsia="黑体" w:cs="方正小标宋_GBK"/>
          <w:color w:val="auto"/>
          <w:sz w:val="24"/>
          <w:szCs w:val="24"/>
          <w:highlight w:val="none"/>
          <w14:ligatures w14:val="none"/>
        </w:rPr>
        <w:instrText xml:space="preserve"> </w:instrText>
      </w:r>
      <w:r>
        <w:rPr>
          <w:rFonts w:hint="eastAsia" w:ascii="Times New Roman" w:hAnsi="Times New Roman" w:eastAsia="黑体" w:cs="方正小标宋_GBK"/>
          <w:color w:val="auto"/>
          <w:sz w:val="24"/>
          <w:szCs w:val="24"/>
          <w:highlight w:val="none"/>
          <w14:ligatures w14:val="none"/>
        </w:rPr>
        <w:instrText xml:space="preserve">TOC \o "1-2" \h \z \u</w:instrText>
      </w:r>
      <w:r>
        <w:rPr>
          <w:rFonts w:ascii="Times New Roman" w:hAnsi="Times New Roman" w:eastAsia="黑体" w:cs="方正小标宋_GBK"/>
          <w:color w:val="auto"/>
          <w:sz w:val="24"/>
          <w:szCs w:val="24"/>
          <w:highlight w:val="none"/>
          <w14:ligatures w14:val="none"/>
        </w:rPr>
        <w:instrText xml:space="preserve"> </w:instrText>
      </w:r>
      <w:r>
        <w:rPr>
          <w:rFonts w:ascii="Times New Roman" w:hAnsi="Times New Roman" w:eastAsia="黑体" w:cs="方正小标宋_GBK"/>
          <w:color w:val="auto"/>
          <w:sz w:val="24"/>
          <w:szCs w:val="24"/>
          <w:highlight w:val="none"/>
          <w14:ligatures w14:val="none"/>
        </w:rPr>
        <w:fldChar w:fldCharType="separate"/>
      </w:r>
      <w:r>
        <w:rPr>
          <w:color w:val="auto"/>
          <w:highlight w:val="none"/>
        </w:rPr>
        <w:fldChar w:fldCharType="begin"/>
      </w:r>
      <w:r>
        <w:rPr>
          <w:color w:val="auto"/>
          <w:highlight w:val="none"/>
        </w:rPr>
        <w:instrText xml:space="preserve"> HYPERLINK \l "_Toc187660906" </w:instrText>
      </w:r>
      <w:r>
        <w:rPr>
          <w:color w:val="auto"/>
          <w:highlight w:val="none"/>
        </w:rPr>
        <w:fldChar w:fldCharType="separate"/>
      </w:r>
      <w:r>
        <w:rPr>
          <w:rStyle w:val="30"/>
          <w:rFonts w:ascii="Times New Roman" w:hAnsi="Times New Roman" w:eastAsia="黑体"/>
          <w:color w:val="auto"/>
          <w:sz w:val="24"/>
          <w:szCs w:val="24"/>
          <w:highlight w:val="none"/>
        </w:rPr>
        <w:t>一、专业名称及代码</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6E6FDF60">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"_Toc187660907" </w:instrText>
      </w:r>
      <w:r>
        <w:rPr>
          <w:color w:val="auto"/>
          <w:highlight w:val="none"/>
        </w:rPr>
        <w:fldChar w:fldCharType="separate"/>
      </w:r>
      <w:r>
        <w:rPr>
          <w:rStyle w:val="30"/>
          <w:rFonts w:ascii="Times New Roman" w:hAnsi="Times New Roman" w:eastAsia="黑体"/>
          <w:color w:val="auto"/>
          <w:sz w:val="24"/>
          <w:szCs w:val="24"/>
          <w:highlight w:val="none"/>
        </w:rPr>
        <w:t>二、入学基本要求</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54D95930">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"_Toc187660908" </w:instrText>
      </w:r>
      <w:r>
        <w:rPr>
          <w:color w:val="auto"/>
          <w:highlight w:val="none"/>
        </w:rPr>
        <w:fldChar w:fldCharType="separate"/>
      </w:r>
      <w:r>
        <w:rPr>
          <w:rStyle w:val="30"/>
          <w:rFonts w:ascii="Times New Roman" w:hAnsi="Times New Roman" w:eastAsia="黑体"/>
          <w:color w:val="auto"/>
          <w:sz w:val="24"/>
          <w:szCs w:val="24"/>
          <w:highlight w:val="none"/>
        </w:rPr>
        <w:t>三、基本修业年限与</w:t>
      </w:r>
      <w:r>
        <w:rPr>
          <w:rStyle w:val="30"/>
          <w:rFonts w:hint="eastAsia" w:ascii="Times New Roman" w:hAnsi="Times New Roman" w:eastAsia="黑体"/>
          <w:color w:val="auto"/>
          <w:sz w:val="24"/>
          <w:szCs w:val="24"/>
          <w:highlight w:val="none"/>
          <w:lang w:val="en-US" w:eastAsia="zh-CN"/>
        </w:rPr>
        <w:t>学历</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313F7542">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"_Toc187660909" </w:instrText>
      </w:r>
      <w:r>
        <w:rPr>
          <w:color w:val="auto"/>
          <w:highlight w:val="none"/>
        </w:rPr>
        <w:fldChar w:fldCharType="separate"/>
      </w:r>
      <w:r>
        <w:rPr>
          <w:rStyle w:val="30"/>
          <w:rFonts w:ascii="Times New Roman" w:hAnsi="Times New Roman" w:eastAsia="黑体"/>
          <w:color w:val="auto"/>
          <w:sz w:val="24"/>
          <w:szCs w:val="24"/>
          <w:highlight w:val="none"/>
        </w:rPr>
        <w:t>四、职业面向</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6A823140">
      <w:pPr>
        <w:pStyle w:val="18"/>
        <w:tabs>
          <w:tab w:val="right" w:leader="dot" w:pos="8296"/>
        </w:tabs>
        <w:spacing w:line="440" w:lineRule="exact"/>
        <w:rPr>
          <w:rStyle w:val="30"/>
          <w:rFonts w:hint="eastAsia"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"_Toc187660910" </w:instrText>
      </w:r>
      <w:r>
        <w:rPr>
          <w:color w:val="auto"/>
          <w:highlight w:val="none"/>
        </w:rPr>
        <w:fldChar w:fldCharType="separate"/>
      </w:r>
      <w:r>
        <w:rPr>
          <w:rStyle w:val="30"/>
          <w:rFonts w:ascii="Times New Roman" w:hAnsi="Times New Roman" w:eastAsia="黑体"/>
          <w:color w:val="auto"/>
          <w:sz w:val="24"/>
          <w:szCs w:val="24"/>
          <w:highlight w:val="none"/>
        </w:rPr>
        <w:t>五、培养目标及培养规格</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4</w:t>
      </w:r>
    </w:p>
    <w:p w14:paraId="1FA86102">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"_Toc187660911" </w:instrText>
      </w:r>
      <w:r>
        <w:rPr>
          <w:color w:val="auto"/>
          <w:highlight w:val="none"/>
        </w:rPr>
        <w:fldChar w:fldCharType="separate"/>
      </w:r>
      <w:r>
        <w:rPr>
          <w:rStyle w:val="30"/>
          <w:rFonts w:eastAsia="楷体"/>
          <w:color w:val="auto"/>
          <w:kern w:val="0"/>
          <w:sz w:val="24"/>
          <w:szCs w:val="24"/>
          <w:highlight w:val="none"/>
        </w:rPr>
        <w:t>（一）培养目标</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4</w:t>
      </w:r>
    </w:p>
    <w:p w14:paraId="199E4DC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"_Toc187660912" </w:instrText>
      </w:r>
      <w:r>
        <w:rPr>
          <w:color w:val="auto"/>
          <w:highlight w:val="none"/>
        </w:rPr>
        <w:fldChar w:fldCharType="separate"/>
      </w:r>
      <w:r>
        <w:rPr>
          <w:rStyle w:val="30"/>
          <w:rFonts w:eastAsia="楷体"/>
          <w:color w:val="auto"/>
          <w:kern w:val="0"/>
          <w:sz w:val="24"/>
          <w:szCs w:val="24"/>
          <w:highlight w:val="none"/>
        </w:rPr>
        <w:t>（二）培养规格</w:t>
      </w:r>
      <w:r>
        <w:rPr>
          <w:color w:val="auto"/>
          <w:sz w:val="24"/>
          <w:szCs w:val="24"/>
          <w:highlight w:val="none"/>
        </w:rPr>
        <w:tab/>
      </w:r>
      <w:r>
        <w:rPr>
          <w:rFonts w:hint="eastAsia"/>
          <w:color w:val="auto"/>
          <w:sz w:val="24"/>
          <w:szCs w:val="24"/>
          <w:highlight w:val="none"/>
          <w:lang w:val="en-US" w:eastAsia="zh-CN"/>
        </w:rPr>
        <w:t>5</w:t>
      </w:r>
      <w:r>
        <w:rPr>
          <w:color w:val="auto"/>
          <w:sz w:val="24"/>
          <w:szCs w:val="24"/>
          <w:highlight w:val="none"/>
        </w:rPr>
        <w:fldChar w:fldCharType="end"/>
      </w:r>
    </w:p>
    <w:p w14:paraId="26D7688A">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"_Toc187660914" </w:instrText>
      </w:r>
      <w:r>
        <w:rPr>
          <w:color w:val="auto"/>
          <w:highlight w:val="none"/>
        </w:rPr>
        <w:fldChar w:fldCharType="separate"/>
      </w:r>
      <w:r>
        <w:rPr>
          <w:rStyle w:val="30"/>
          <w:rFonts w:ascii="Times New Roman" w:hAnsi="Times New Roman" w:eastAsia="黑体"/>
          <w:color w:val="auto"/>
          <w:sz w:val="24"/>
          <w:szCs w:val="24"/>
          <w:highlight w:val="none"/>
        </w:rPr>
        <w:t>六、课程设置</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6</w:t>
      </w:r>
      <w:r>
        <w:rPr>
          <w:rStyle w:val="30"/>
          <w:rFonts w:ascii="Times New Roman" w:hAnsi="Times New Roman" w:eastAsia="黑体"/>
          <w:color w:val="auto"/>
          <w:sz w:val="24"/>
          <w:szCs w:val="24"/>
          <w:highlight w:val="none"/>
        </w:rPr>
        <w:fldChar w:fldCharType="end"/>
      </w:r>
    </w:p>
    <w:p w14:paraId="1223D58A">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30"/>
          <w:rFonts w:eastAsia="楷体"/>
          <w:color w:val="auto"/>
          <w:kern w:val="0"/>
          <w:sz w:val="24"/>
          <w:szCs w:val="24"/>
          <w:highlight w:val="none"/>
        </w:rPr>
        <w:t>（一）公共基础课程</w:t>
      </w:r>
      <w:r>
        <w:rPr>
          <w:color w:val="auto"/>
          <w:sz w:val="24"/>
          <w:szCs w:val="24"/>
          <w:highlight w:val="none"/>
        </w:rPr>
        <w:tab/>
      </w:r>
      <w:r>
        <w:rPr>
          <w:rFonts w:hint="eastAsia"/>
          <w:color w:val="auto"/>
          <w:sz w:val="24"/>
          <w:szCs w:val="24"/>
          <w:highlight w:val="none"/>
          <w:lang w:val="en-US" w:eastAsia="zh-CN"/>
        </w:rPr>
        <w:t>6</w:t>
      </w:r>
      <w:r>
        <w:rPr>
          <w:color w:val="auto"/>
          <w:sz w:val="24"/>
          <w:szCs w:val="24"/>
          <w:highlight w:val="none"/>
        </w:rPr>
        <w:fldChar w:fldCharType="end"/>
      </w:r>
    </w:p>
    <w:p w14:paraId="0C00B80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"_Toc187660916" </w:instrText>
      </w:r>
      <w:r>
        <w:rPr>
          <w:color w:val="auto"/>
          <w:highlight w:val="none"/>
        </w:rPr>
        <w:fldChar w:fldCharType="separate"/>
      </w:r>
      <w:r>
        <w:rPr>
          <w:rStyle w:val="30"/>
          <w:rFonts w:eastAsia="楷体"/>
          <w:color w:val="auto"/>
          <w:kern w:val="0"/>
          <w:sz w:val="24"/>
          <w:szCs w:val="24"/>
          <w:highlight w:val="none"/>
        </w:rPr>
        <w:t>（二）专业课程</w:t>
      </w:r>
      <w:r>
        <w:rPr>
          <w:rStyle w:val="30"/>
          <w:rFonts w:hint="eastAsia" w:eastAsia="楷体"/>
          <w:color w:val="auto"/>
          <w:kern w:val="0"/>
          <w:sz w:val="24"/>
          <w:szCs w:val="24"/>
          <w:highlight w:val="none"/>
          <w:lang w:eastAsia="zh-CN"/>
        </w:rPr>
        <w:t>（</w:t>
      </w:r>
      <w:r>
        <w:rPr>
          <w:rStyle w:val="30"/>
          <w:rFonts w:hint="eastAsia" w:eastAsia="楷体"/>
          <w:color w:val="auto"/>
          <w:kern w:val="0"/>
          <w:sz w:val="24"/>
          <w:szCs w:val="24"/>
          <w:highlight w:val="none"/>
          <w:lang w:val="en-US" w:eastAsia="zh-CN"/>
        </w:rPr>
        <w:t>职业技术教育模块</w:t>
      </w:r>
      <w:r>
        <w:rPr>
          <w:rStyle w:val="30"/>
          <w:rFonts w:hint="eastAsia" w:eastAsia="楷体"/>
          <w:color w:val="auto"/>
          <w:kern w:val="0"/>
          <w:sz w:val="24"/>
          <w:szCs w:val="24"/>
          <w:highlight w:val="none"/>
          <w:lang w:eastAsia="zh-CN"/>
        </w:rPr>
        <w:t>）</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_Toc187660916 \h </w:instrText>
      </w:r>
      <w:r>
        <w:rPr>
          <w:color w:val="auto"/>
          <w:sz w:val="24"/>
          <w:szCs w:val="24"/>
          <w:highlight w:val="none"/>
        </w:rPr>
        <w:fldChar w:fldCharType="separate"/>
      </w:r>
      <w:r>
        <w:rPr>
          <w:color w:val="auto"/>
          <w:sz w:val="24"/>
          <w:szCs w:val="24"/>
          <w:highlight w:val="none"/>
        </w:rPr>
        <w:t>7</w:t>
      </w:r>
      <w:r>
        <w:rPr>
          <w:color w:val="auto"/>
          <w:sz w:val="24"/>
          <w:szCs w:val="24"/>
          <w:highlight w:val="none"/>
        </w:rPr>
        <w:fldChar w:fldCharType="end"/>
      </w:r>
      <w:r>
        <w:rPr>
          <w:color w:val="auto"/>
          <w:sz w:val="24"/>
          <w:szCs w:val="24"/>
          <w:highlight w:val="none"/>
        </w:rPr>
        <w:fldChar w:fldCharType="end"/>
      </w:r>
    </w:p>
    <w:p w14:paraId="0E7E1EB4">
      <w:pPr>
        <w:pStyle w:val="19"/>
        <w:tabs>
          <w:tab w:val="right" w:leader="dot" w:pos="8296"/>
        </w:tabs>
        <w:spacing w:line="440" w:lineRule="exact"/>
        <w:rPr>
          <w:rFonts w:hint="default" w:eastAsia="仿宋_GB2312" w:cstheme="minorBidi"/>
          <w:color w:val="auto"/>
          <w:sz w:val="24"/>
          <w:szCs w:val="24"/>
          <w:highlight w:val="none"/>
          <w:lang w:val="en-US" w:eastAsia="zh-CN"/>
          <w14:ligatures w14:val="none"/>
        </w:rPr>
      </w:pPr>
      <w:r>
        <w:rPr>
          <w:highlight w:val="none"/>
        </w:rPr>
        <w:fldChar w:fldCharType="begin"/>
      </w:r>
      <w:r>
        <w:rPr>
          <w:highlight w:val="none"/>
        </w:rPr>
        <w:instrText xml:space="preserve"> HYPERLINK \l "_Toc187660917" </w:instrText>
      </w:r>
      <w:r>
        <w:rPr>
          <w:highlight w:val="none"/>
        </w:rPr>
        <w:fldChar w:fldCharType="separate"/>
      </w:r>
      <w:r>
        <w:rPr>
          <w:rStyle w:val="30"/>
          <w:rFonts w:eastAsia="楷体"/>
          <w:kern w:val="0"/>
          <w:sz w:val="24"/>
          <w:szCs w:val="24"/>
          <w:highlight w:val="none"/>
        </w:rPr>
        <w:t>（三）</w:t>
      </w:r>
      <w:r>
        <w:rPr>
          <w:rStyle w:val="30"/>
          <w:rFonts w:hint="eastAsia" w:eastAsia="楷体"/>
          <w:kern w:val="0"/>
          <w:sz w:val="24"/>
          <w:szCs w:val="24"/>
          <w:highlight w:val="none"/>
          <w:lang w:val="en-US" w:eastAsia="zh-CN"/>
        </w:rPr>
        <w:t>独立开设实践</w:t>
      </w:r>
      <w:r>
        <w:rPr>
          <w:rStyle w:val="30"/>
          <w:rFonts w:eastAsia="楷体"/>
          <w:kern w:val="0"/>
          <w:sz w:val="24"/>
          <w:szCs w:val="24"/>
          <w:highlight w:val="none"/>
        </w:rPr>
        <w:t>环节</w:t>
      </w:r>
      <w:r>
        <w:rPr>
          <w:sz w:val="24"/>
          <w:szCs w:val="24"/>
          <w:highlight w:val="none"/>
        </w:rPr>
        <w:tab/>
      </w:r>
      <w:r>
        <w:rPr>
          <w:sz w:val="24"/>
          <w:szCs w:val="24"/>
          <w:highlight w:val="none"/>
        </w:rPr>
        <w:fldChar w:fldCharType="end"/>
      </w:r>
      <w:r>
        <w:rPr>
          <w:rFonts w:hint="eastAsia"/>
          <w:sz w:val="24"/>
          <w:szCs w:val="24"/>
          <w:highlight w:val="none"/>
          <w:lang w:val="en-US" w:eastAsia="zh-CN"/>
        </w:rPr>
        <w:t>10</w:t>
      </w:r>
    </w:p>
    <w:p w14:paraId="035686AE">
      <w:pPr>
        <w:pStyle w:val="18"/>
        <w:tabs>
          <w:tab w:val="right" w:leader="dot" w:pos="8296"/>
        </w:tabs>
        <w:spacing w:line="440" w:lineRule="exact"/>
        <w:rPr>
          <w:rStyle w:val="30"/>
          <w:rFonts w:hint="eastAsia"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"_Toc187660919" </w:instrText>
      </w:r>
      <w:r>
        <w:rPr>
          <w:color w:val="auto"/>
          <w:highlight w:val="none"/>
        </w:rPr>
        <w:fldChar w:fldCharType="separate"/>
      </w:r>
      <w:r>
        <w:rPr>
          <w:rStyle w:val="30"/>
          <w:rFonts w:ascii="Times New Roman" w:hAnsi="Times New Roman" w:eastAsia="黑体"/>
          <w:color w:val="auto"/>
          <w:sz w:val="24"/>
          <w:szCs w:val="24"/>
          <w:highlight w:val="none"/>
        </w:rPr>
        <w:t>七、教学进程总体安排</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1</w:t>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0</w:t>
      </w:r>
    </w:p>
    <w:p w14:paraId="29798373">
      <w:pPr>
        <w:pStyle w:val="18"/>
        <w:tabs>
          <w:tab w:val="right" w:leader="dot" w:pos="8296"/>
        </w:tabs>
        <w:spacing w:line="440" w:lineRule="exact"/>
        <w:rPr>
          <w:rStyle w:val="30"/>
          <w:rFonts w:hint="eastAsia"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"_Toc187660920" </w:instrText>
      </w:r>
      <w:r>
        <w:rPr>
          <w:color w:val="auto"/>
          <w:highlight w:val="none"/>
        </w:rPr>
        <w:fldChar w:fldCharType="separate"/>
      </w:r>
      <w:r>
        <w:rPr>
          <w:rStyle w:val="30"/>
          <w:rFonts w:ascii="Times New Roman" w:hAnsi="Times New Roman" w:eastAsia="黑体"/>
          <w:color w:val="auto"/>
          <w:sz w:val="24"/>
          <w:szCs w:val="24"/>
          <w:highlight w:val="none"/>
        </w:rPr>
        <w:t>八、实施保障</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1</w:t>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2</w:t>
      </w:r>
    </w:p>
    <w:p w14:paraId="35B49C22">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"_Toc187660921" </w:instrText>
      </w:r>
      <w:r>
        <w:rPr>
          <w:color w:val="auto"/>
          <w:highlight w:val="none"/>
        </w:rPr>
        <w:fldChar w:fldCharType="separate"/>
      </w:r>
      <w:r>
        <w:rPr>
          <w:rStyle w:val="30"/>
          <w:rFonts w:eastAsia="楷体"/>
          <w:color w:val="auto"/>
          <w:kern w:val="0"/>
          <w:sz w:val="24"/>
          <w:szCs w:val="24"/>
          <w:highlight w:val="none"/>
        </w:rPr>
        <w:t>（一）师资队伍</w:t>
      </w:r>
      <w:r>
        <w:rPr>
          <w:color w:val="auto"/>
          <w:sz w:val="24"/>
          <w:szCs w:val="24"/>
          <w:highlight w:val="none"/>
        </w:rPr>
        <w:tab/>
      </w:r>
      <w:r>
        <w:rPr>
          <w:rFonts w:hint="eastAsia"/>
          <w:color w:val="auto"/>
          <w:sz w:val="24"/>
          <w:szCs w:val="24"/>
          <w:highlight w:val="none"/>
          <w:lang w:val="en-US" w:eastAsia="zh-CN"/>
        </w:rPr>
        <w:t>1</w:t>
      </w:r>
      <w:r>
        <w:rPr>
          <w:color w:val="auto"/>
          <w:sz w:val="24"/>
          <w:szCs w:val="24"/>
          <w:highlight w:val="none"/>
        </w:rPr>
        <w:fldChar w:fldCharType="end"/>
      </w:r>
      <w:r>
        <w:rPr>
          <w:rFonts w:hint="eastAsia"/>
          <w:color w:val="auto"/>
          <w:sz w:val="24"/>
          <w:szCs w:val="24"/>
          <w:highlight w:val="none"/>
          <w:lang w:val="en-US" w:eastAsia="zh-CN"/>
        </w:rPr>
        <w:t>2</w:t>
      </w:r>
    </w:p>
    <w:p w14:paraId="6CD69785">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"_Toc187660922" </w:instrText>
      </w:r>
      <w:r>
        <w:rPr>
          <w:color w:val="auto"/>
          <w:highlight w:val="none"/>
        </w:rPr>
        <w:fldChar w:fldCharType="separate"/>
      </w:r>
      <w:r>
        <w:rPr>
          <w:rStyle w:val="30"/>
          <w:rFonts w:eastAsia="楷体"/>
          <w:color w:val="auto"/>
          <w:kern w:val="0"/>
          <w:sz w:val="24"/>
          <w:szCs w:val="24"/>
          <w:highlight w:val="none"/>
        </w:rPr>
        <w:t>（二）教学设施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_Toc187660922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color w:val="auto"/>
          <w:sz w:val="24"/>
          <w:szCs w:val="24"/>
          <w:highlight w:val="none"/>
        </w:rPr>
        <w:fldChar w:fldCharType="end"/>
      </w:r>
      <w:r>
        <w:rPr>
          <w:rFonts w:hint="eastAsia"/>
          <w:color w:val="auto"/>
          <w:sz w:val="24"/>
          <w:szCs w:val="24"/>
          <w:highlight w:val="none"/>
          <w:lang w:val="en-US" w:eastAsia="zh-CN"/>
        </w:rPr>
        <w:t>3</w:t>
      </w:r>
    </w:p>
    <w:p w14:paraId="7F7FBAFB">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"_Toc187660923" </w:instrText>
      </w:r>
      <w:r>
        <w:rPr>
          <w:color w:val="auto"/>
          <w:highlight w:val="none"/>
        </w:rPr>
        <w:fldChar w:fldCharType="separate"/>
      </w:r>
      <w:r>
        <w:rPr>
          <w:rStyle w:val="30"/>
          <w:rFonts w:eastAsia="楷体"/>
          <w:color w:val="auto"/>
          <w:kern w:val="0"/>
          <w:sz w:val="24"/>
          <w:szCs w:val="24"/>
          <w:highlight w:val="none"/>
        </w:rPr>
        <w:t>（三）教学资源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_Toc187660923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color w:val="auto"/>
          <w:sz w:val="24"/>
          <w:szCs w:val="24"/>
          <w:highlight w:val="none"/>
        </w:rPr>
        <w:fldChar w:fldCharType="end"/>
      </w:r>
      <w:r>
        <w:rPr>
          <w:rFonts w:hint="eastAsia"/>
          <w:color w:val="auto"/>
          <w:sz w:val="24"/>
          <w:szCs w:val="24"/>
          <w:highlight w:val="none"/>
          <w:lang w:val="en-US" w:eastAsia="zh-CN"/>
        </w:rPr>
        <w:t>5</w:t>
      </w:r>
    </w:p>
    <w:p w14:paraId="62351E27">
      <w:pPr>
        <w:pStyle w:val="19"/>
        <w:tabs>
          <w:tab w:val="right" w:leader="dot" w:pos="8296"/>
        </w:tabs>
        <w:spacing w:line="440" w:lineRule="exact"/>
        <w:rPr>
          <w:rFonts w:hint="default"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"_Toc187660924" </w:instrText>
      </w:r>
      <w:r>
        <w:rPr>
          <w:color w:val="auto"/>
          <w:highlight w:val="none"/>
        </w:rPr>
        <w:fldChar w:fldCharType="separate"/>
      </w:r>
      <w:r>
        <w:rPr>
          <w:rStyle w:val="30"/>
          <w:rFonts w:eastAsia="楷体"/>
          <w:color w:val="auto"/>
          <w:kern w:val="0"/>
          <w:sz w:val="24"/>
          <w:szCs w:val="24"/>
          <w:highlight w:val="none"/>
        </w:rPr>
        <w:t>（四）教学方法</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16</w:t>
      </w:r>
    </w:p>
    <w:p w14:paraId="2AD29875">
      <w:pPr>
        <w:pStyle w:val="19"/>
        <w:tabs>
          <w:tab w:val="right" w:leader="dot" w:pos="8296"/>
        </w:tabs>
        <w:spacing w:line="440" w:lineRule="exact"/>
        <w:rPr>
          <w:rFonts w:hint="default"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"_Toc187660925" </w:instrText>
      </w:r>
      <w:r>
        <w:rPr>
          <w:color w:val="auto"/>
          <w:highlight w:val="none"/>
        </w:rPr>
        <w:fldChar w:fldCharType="separate"/>
      </w:r>
      <w:r>
        <w:rPr>
          <w:rStyle w:val="30"/>
          <w:rFonts w:eastAsia="楷体"/>
          <w:color w:val="auto"/>
          <w:kern w:val="0"/>
          <w:sz w:val="24"/>
          <w:szCs w:val="24"/>
          <w:highlight w:val="none"/>
        </w:rPr>
        <w:t>（五）学习评价</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16</w:t>
      </w:r>
    </w:p>
    <w:p w14:paraId="6C2F959F">
      <w:pPr>
        <w:pStyle w:val="19"/>
        <w:tabs>
          <w:tab w:val="right" w:leader="dot" w:pos="8296"/>
        </w:tabs>
        <w:spacing w:line="440" w:lineRule="exact"/>
        <w:rPr>
          <w:rFonts w:hint="default"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"_Toc187660926" </w:instrText>
      </w:r>
      <w:r>
        <w:rPr>
          <w:color w:val="auto"/>
          <w:highlight w:val="none"/>
        </w:rPr>
        <w:fldChar w:fldCharType="separate"/>
      </w:r>
      <w:r>
        <w:rPr>
          <w:rStyle w:val="30"/>
          <w:rFonts w:eastAsia="楷体"/>
          <w:color w:val="auto"/>
          <w:kern w:val="0"/>
          <w:sz w:val="24"/>
          <w:szCs w:val="24"/>
          <w:highlight w:val="none"/>
        </w:rPr>
        <w:t>（六）质量</w:t>
      </w:r>
      <w:r>
        <w:rPr>
          <w:rStyle w:val="30"/>
          <w:rFonts w:hint="eastAsia" w:eastAsia="楷体"/>
          <w:color w:val="auto"/>
          <w:kern w:val="0"/>
          <w:sz w:val="24"/>
          <w:szCs w:val="24"/>
          <w:highlight w:val="none"/>
          <w:lang w:val="en-US" w:eastAsia="zh-CN"/>
        </w:rPr>
        <w:t>保障</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17</w:t>
      </w:r>
    </w:p>
    <w:p w14:paraId="788BDBC9">
      <w:pPr>
        <w:pStyle w:val="18"/>
        <w:tabs>
          <w:tab w:val="right" w:leader="dot" w:pos="8296"/>
        </w:tabs>
        <w:spacing w:line="440" w:lineRule="exact"/>
        <w:rPr>
          <w:rStyle w:val="30"/>
          <w:rFonts w:hint="default"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"_Toc187660927" </w:instrText>
      </w:r>
      <w:r>
        <w:rPr>
          <w:color w:val="auto"/>
          <w:highlight w:val="none"/>
        </w:rPr>
        <w:fldChar w:fldCharType="separate"/>
      </w:r>
      <w:r>
        <w:rPr>
          <w:rStyle w:val="30"/>
          <w:rFonts w:ascii="Times New Roman" w:hAnsi="Times New Roman" w:eastAsia="黑体"/>
          <w:color w:val="auto"/>
          <w:sz w:val="24"/>
          <w:szCs w:val="24"/>
          <w:highlight w:val="none"/>
        </w:rPr>
        <w:t>九、毕业要求</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17</w:t>
      </w:r>
    </w:p>
    <w:p w14:paraId="287BA4EF">
      <w:pPr>
        <w:pStyle w:val="18"/>
        <w:tabs>
          <w:tab w:val="right" w:leader="dot" w:pos="8296"/>
        </w:tabs>
        <w:spacing w:line="440" w:lineRule="exact"/>
        <w:rPr>
          <w:rStyle w:val="30"/>
          <w:rFonts w:hint="default"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"_Toc187660928" </w:instrText>
      </w:r>
      <w:r>
        <w:rPr>
          <w:color w:val="auto"/>
          <w:highlight w:val="none"/>
        </w:rPr>
        <w:fldChar w:fldCharType="separate"/>
      </w:r>
      <w:r>
        <w:rPr>
          <w:rStyle w:val="30"/>
          <w:rFonts w:ascii="Times New Roman" w:hAnsi="Times New Roman" w:eastAsia="黑体"/>
          <w:color w:val="auto"/>
          <w:sz w:val="24"/>
          <w:szCs w:val="24"/>
          <w:highlight w:val="none"/>
        </w:rPr>
        <w:t>十、方案编制人员</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17</w:t>
      </w:r>
    </w:p>
    <w:p w14:paraId="2A73227E">
      <w:pPr>
        <w:pStyle w:val="18"/>
        <w:tabs>
          <w:tab w:val="right" w:leader="dot" w:pos="8296"/>
        </w:tabs>
        <w:spacing w:line="440" w:lineRule="exact"/>
        <w:rPr>
          <w:rStyle w:val="30"/>
          <w:rFonts w:hint="default"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"_Toc187660929" </w:instrText>
      </w:r>
      <w:r>
        <w:rPr>
          <w:color w:val="auto"/>
          <w:highlight w:val="none"/>
        </w:rPr>
        <w:fldChar w:fldCharType="separate"/>
      </w:r>
      <w:r>
        <w:rPr>
          <w:rStyle w:val="30"/>
          <w:rFonts w:ascii="Times New Roman" w:hAnsi="Times New Roman" w:eastAsia="黑体"/>
          <w:color w:val="auto"/>
          <w:sz w:val="24"/>
          <w:szCs w:val="24"/>
          <w:highlight w:val="none"/>
        </w:rPr>
        <w:t>十一、附件</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18</w:t>
      </w:r>
    </w:p>
    <w:p w14:paraId="1DFF020F">
      <w:pPr>
        <w:spacing w:line="440" w:lineRule="exact"/>
        <w:jc w:val="center"/>
        <w:rPr>
          <w:rFonts w:ascii="黑体" w:hAnsi="黑体" w:eastAsia="黑体" w:cs="方正小标宋_GBK"/>
          <w:color w:val="auto"/>
          <w:sz w:val="32"/>
          <w:szCs w:val="32"/>
          <w:highlight w:val="none"/>
          <w14:ligatures w14:val="none"/>
        </w:rPr>
      </w:pPr>
      <w:r>
        <w:rPr>
          <w:rFonts w:eastAsia="黑体" w:cs="方正小标宋_GBK"/>
          <w:color w:val="auto"/>
          <w:sz w:val="24"/>
          <w:szCs w:val="24"/>
          <w:highlight w:val="none"/>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highlight w:val="none"/>
          <w14:ligatures w14:val="none"/>
        </w:rPr>
      </w:pPr>
    </w:p>
    <w:p w14:paraId="5C6B78CE">
      <w:pPr>
        <w:ind w:firstLine="720" w:firstLineChars="200"/>
        <w:rPr>
          <w:rFonts w:ascii="方正小标宋_GBK" w:hAnsi="方正小标宋_GBK" w:eastAsia="方正小标宋_GBK" w:cs="方正小标宋_GBK"/>
          <w:color w:val="auto"/>
          <w:sz w:val="36"/>
          <w:szCs w:val="36"/>
          <w:highlight w:val="none"/>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highlight w:val="none"/>
          <w:lang w:val="zh-CN"/>
          <w14:ligatures w14:val="none"/>
        </w:rPr>
      </w:pPr>
      <w:bookmarkStart w:id="3" w:name="_Toc3212"/>
    </w:p>
    <w:p w14:paraId="376B8BA4">
      <w:pPr>
        <w:spacing w:line="440" w:lineRule="exact"/>
        <w:jc w:val="center"/>
        <w:rPr>
          <w:rFonts w:eastAsia="黑体"/>
          <w:color w:val="auto"/>
          <w:sz w:val="32"/>
          <w:szCs w:val="32"/>
          <w:highlight w:val="none"/>
          <w:lang w:val="zh-CN"/>
          <w14:ligatures w14:val="none"/>
        </w:rPr>
      </w:pPr>
      <w:r>
        <w:rPr>
          <w:rFonts w:hint="eastAsia" w:eastAsia="黑体"/>
          <w:color w:val="auto"/>
          <w:sz w:val="32"/>
          <w:szCs w:val="32"/>
          <w:highlight w:val="none"/>
          <w:lang w:val="zh-CN"/>
          <w14:ligatures w14:val="none"/>
        </w:rPr>
        <w:t>信息安全技术应用</w:t>
      </w:r>
      <w:r>
        <w:rPr>
          <w:rFonts w:eastAsia="黑体"/>
          <w:color w:val="auto"/>
          <w:sz w:val="32"/>
          <w:szCs w:val="32"/>
          <w:highlight w:val="none"/>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highlight w:val="none"/>
          <w14:ligatures w14:val="none"/>
        </w:rPr>
      </w:pPr>
      <w:bookmarkStart w:id="4" w:name="_Toc187660906"/>
      <w:bookmarkStart w:id="5" w:name="_Toc12593"/>
      <w:bookmarkStart w:id="6" w:name="_Toc22830"/>
      <w:r>
        <w:rPr>
          <w:rFonts w:hint="eastAsia" w:ascii="黑体" w:hAnsi="黑体" w:eastAsia="黑体"/>
          <w:color w:val="auto"/>
          <w:sz w:val="24"/>
          <w:szCs w:val="24"/>
          <w:highlight w:val="none"/>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bookmarkStart w:id="7" w:name="_Toc30263"/>
      <w:bookmarkStart w:id="8" w:name="_Toc16338"/>
      <w:bookmarkStart w:id="9" w:name="_Toc187660907"/>
      <w:r>
        <w:rPr>
          <w:rFonts w:hint="eastAsia" w:ascii="Times New Roman" w:hAnsi="宋体" w:eastAsia="宋体" w:cs="Times New Roman"/>
          <w:color w:val="auto"/>
          <w:sz w:val="24"/>
          <w:szCs w:val="24"/>
          <w:highlight w:val="none"/>
          <w:lang w:val="en-US" w:eastAsia="zh-CN"/>
          <w14:ligatures w14:val="none"/>
        </w:rPr>
        <w:t>信息安全技术应用（510207）</w:t>
      </w:r>
    </w:p>
    <w:p w14:paraId="7759698E">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highlight w:val="none"/>
          <w:lang w:val="en-US" w:eastAsia="zh-CN"/>
          <w14:ligatures w14:val="none"/>
        </w:rPr>
      </w:pPr>
      <w:bookmarkStart w:id="10" w:name="_Toc10594"/>
      <w:bookmarkStart w:id="11" w:name="_Toc187660908"/>
      <w:bookmarkStart w:id="12" w:name="_Toc17350"/>
      <w:r>
        <w:rPr>
          <w:rFonts w:hint="eastAsia" w:ascii="黑体" w:hAnsi="黑体" w:eastAsia="黑体"/>
          <w:color w:val="auto"/>
          <w:sz w:val="24"/>
          <w:szCs w:val="24"/>
          <w:highlight w:val="none"/>
          <w14:ligatures w14:val="none"/>
        </w:rPr>
        <w:t>三、基本修业年限与</w:t>
      </w:r>
      <w:bookmarkEnd w:id="10"/>
      <w:bookmarkEnd w:id="11"/>
      <w:bookmarkEnd w:id="12"/>
      <w:r>
        <w:rPr>
          <w:rFonts w:hint="eastAsia" w:ascii="黑体" w:hAnsi="黑体" w:eastAsia="黑体"/>
          <w:color w:val="auto"/>
          <w:sz w:val="24"/>
          <w:szCs w:val="24"/>
          <w:highlight w:val="none"/>
          <w:lang w:val="en-US" w:eastAsia="zh-CN"/>
          <w14:ligatures w14:val="none"/>
        </w:rPr>
        <w:t>学历</w:t>
      </w:r>
    </w:p>
    <w:p w14:paraId="5FBD10A7">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学制：</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年</w:t>
      </w:r>
    </w:p>
    <w:p w14:paraId="7FC4881D">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highlight w:val="none"/>
          <w14:ligatures w14:val="none"/>
        </w:rPr>
      </w:pPr>
      <w:bookmarkStart w:id="13" w:name="_Toc1679"/>
      <w:bookmarkStart w:id="14" w:name="_Toc9417"/>
      <w:bookmarkStart w:id="15" w:name="_Toc187660909"/>
      <w:r>
        <w:rPr>
          <w:rFonts w:hint="eastAsia" w:ascii="黑体" w:hAnsi="黑体" w:eastAsia="黑体"/>
          <w:color w:val="auto"/>
          <w:sz w:val="24"/>
          <w:szCs w:val="24"/>
          <w:highlight w:val="none"/>
          <w14:ligatures w14:val="none"/>
        </w:rPr>
        <w:t>四、职业面向</w:t>
      </w:r>
      <w:bookmarkEnd w:id="13"/>
      <w:bookmarkEnd w:id="14"/>
      <w:bookmarkEnd w:id="15"/>
    </w:p>
    <w:p w14:paraId="48ABEE28">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本专业面向的</w:t>
      </w:r>
      <w:r>
        <w:rPr>
          <w:rFonts w:hint="eastAsia" w:hAnsi="宋体"/>
          <w:color w:val="auto"/>
          <w:sz w:val="24"/>
          <w:szCs w:val="24"/>
          <w:highlight w:val="none"/>
          <w14:ligatures w14:val="none"/>
        </w:rPr>
        <w:t>主要</w:t>
      </w:r>
      <w:r>
        <w:rPr>
          <w:rFonts w:hint="eastAsia" w:hAnsi="宋体"/>
          <w:color w:val="auto"/>
          <w:sz w:val="24"/>
          <w:szCs w:val="24"/>
          <w:highlight w:val="none"/>
          <w:lang w:val="zh-CN"/>
          <w14:ligatures w14:val="none"/>
        </w:rPr>
        <w:t>岗位</w:t>
      </w:r>
      <w:r>
        <w:rPr>
          <w:rFonts w:hint="eastAsia" w:hAnsi="宋体"/>
          <w:color w:val="auto"/>
          <w:sz w:val="24"/>
          <w:szCs w:val="24"/>
          <w:highlight w:val="none"/>
          <w14:ligatures w14:val="none"/>
        </w:rPr>
        <w:t>类别</w:t>
      </w:r>
      <w:r>
        <w:rPr>
          <w:rFonts w:hint="eastAsia" w:hAnsi="宋体"/>
          <w:color w:val="auto"/>
          <w:sz w:val="24"/>
          <w:szCs w:val="24"/>
          <w:highlight w:val="none"/>
          <w:lang w:val="zh-CN"/>
          <w14:ligatures w14:val="none"/>
        </w:rPr>
        <w:t>及对应职业</w:t>
      </w:r>
      <w:r>
        <w:rPr>
          <w:rFonts w:hint="eastAsia" w:hAnsi="宋体"/>
          <w:color w:val="auto"/>
          <w:sz w:val="24"/>
          <w:szCs w:val="24"/>
          <w:highlight w:val="none"/>
          <w14:ligatures w14:val="none"/>
        </w:rPr>
        <w:t>类</w:t>
      </w:r>
      <w:r>
        <w:rPr>
          <w:rFonts w:hint="eastAsia" w:hAnsi="宋体"/>
          <w:color w:val="auto"/>
          <w:sz w:val="24"/>
          <w:szCs w:val="24"/>
          <w:highlight w:val="none"/>
          <w:lang w:val="zh-CN"/>
          <w14:ligatures w14:val="none"/>
        </w:rPr>
        <w:t>证书如下表所示：</w:t>
      </w:r>
    </w:p>
    <w:p w14:paraId="06DC447C">
      <w:pPr>
        <w:spacing w:line="560" w:lineRule="exact"/>
        <w:jc w:val="center"/>
        <w:rPr>
          <w:rFonts w:ascii="宋体" w:hAnsi="宋体" w:cs="宋体"/>
          <w:b/>
          <w:bCs/>
          <w:color w:val="auto"/>
          <w:sz w:val="24"/>
          <w:szCs w:val="24"/>
          <w:highlight w:val="none"/>
          <w14:ligatures w14:val="none"/>
        </w:rPr>
      </w:pPr>
      <w:bookmarkStart w:id="16" w:name="_Toc15771"/>
      <w:bookmarkStart w:id="17" w:name="_Toc21215"/>
      <w:r>
        <w:rPr>
          <w:rFonts w:hint="eastAsia" w:ascii="宋体" w:hAnsi="宋体" w:cs="宋体"/>
          <w:b/>
          <w:bCs/>
          <w:color w:val="auto"/>
          <w:sz w:val="24"/>
          <w:szCs w:val="24"/>
          <w:highlight w:val="none"/>
          <w14:ligatures w14:val="none"/>
        </w:rPr>
        <w:t>表1 信息安全技术应用专业</w:t>
      </w:r>
      <w:r>
        <w:rPr>
          <w:rFonts w:hint="eastAsia" w:ascii="宋体" w:hAnsi="宋体" w:cs="宋体"/>
          <w:b/>
          <w:bCs/>
          <w:color w:val="auto"/>
          <w:sz w:val="24"/>
          <w:szCs w:val="24"/>
          <w:highlight w:val="none"/>
          <w:lang w:val="zh-CN"/>
          <w14:ligatures w14:val="none"/>
        </w:rPr>
        <w:t>职业面向</w:t>
      </w:r>
      <w:r>
        <w:rPr>
          <w:rFonts w:hint="eastAsia" w:ascii="宋体" w:hAnsi="宋体" w:cs="宋体"/>
          <w:b/>
          <w:bCs/>
          <w:color w:val="auto"/>
          <w:sz w:val="24"/>
          <w:szCs w:val="24"/>
          <w:highlight w:val="none"/>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电子与信息大类（51）</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rPr>
                <w:rFonts w:hint="default" w:ascii="宋体" w:hAnsi="宋体" w:cs="宋体"/>
                <w:color w:val="auto"/>
                <w:sz w:val="18"/>
                <w:szCs w:val="18"/>
                <w:highlight w:val="none"/>
                <w14:ligatures w14:val="none"/>
              </w:rPr>
            </w:pPr>
            <w:r>
              <w:rPr>
                <w:rFonts w:hint="eastAsia" w:ascii="仿宋" w:hAnsi="仿宋" w:eastAsia="仿宋" w:cs="仿宋"/>
                <w:w w:val="95"/>
                <w:sz w:val="21"/>
                <w:szCs w:val="21"/>
                <w:highlight w:val="none"/>
              </w:rPr>
              <w:t>计算机类（5102）</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互联网和相关服务（64）、软件和信息技术服务业（65）</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主要职业类别（代码）</w:t>
            </w:r>
          </w:p>
        </w:tc>
        <w:tc>
          <w:tcPr>
            <w:tcW w:w="5244" w:type="dxa"/>
            <w:tcBorders>
              <w:right w:val="nil"/>
            </w:tcBorders>
            <w:tcMar>
              <w:top w:w="0" w:type="dxa"/>
              <w:left w:w="57" w:type="dxa"/>
              <w:bottom w:w="0" w:type="dxa"/>
              <w:right w:w="57" w:type="dxa"/>
            </w:tcMar>
            <w:vAlign w:val="center"/>
          </w:tcPr>
          <w:p w14:paraId="0321165C">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网络与信息安全管理员S（4-04-04-02）、信息安全测试员S（4-04-04-04）、电子数据取证分析师S（4-04-05-08）、网络安全等级保护测评师（4-04-04-06）、信息系统分析工程技术人员S（2-02-10-05）、信息安全工程技术人员S（2-02-10-07）</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主要岗位（群）或技术领域</w:t>
            </w:r>
          </w:p>
        </w:tc>
        <w:tc>
          <w:tcPr>
            <w:tcW w:w="5244" w:type="dxa"/>
            <w:tcBorders>
              <w:right w:val="nil"/>
            </w:tcBorders>
            <w:tcMar>
              <w:top w:w="0" w:type="dxa"/>
              <w:left w:w="57" w:type="dxa"/>
              <w:bottom w:w="0" w:type="dxa"/>
              <w:right w:w="57" w:type="dxa"/>
            </w:tcMar>
            <w:vAlign w:val="center"/>
          </w:tcPr>
          <w:p w14:paraId="73DA684B">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highlight w:val="none"/>
                <w14:ligatures w14:val="none"/>
              </w:rPr>
            </w:pPr>
            <w:r>
              <w:rPr>
                <w:rFonts w:hint="eastAsia" w:ascii="仿宋" w:hAnsi="仿宋" w:eastAsia="仿宋" w:cs="仿宋"/>
                <w:w w:val="95"/>
                <w:sz w:val="21"/>
                <w:szCs w:val="21"/>
                <w:highlight w:val="none"/>
              </w:rPr>
              <w:t>数据采集与处理、算法模型训练与测试、人工智能应用开发、人工智能系统集成与运维</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职业类证书</w:t>
            </w:r>
          </w:p>
        </w:tc>
        <w:tc>
          <w:tcPr>
            <w:tcW w:w="5244" w:type="dxa"/>
            <w:tcBorders>
              <w:right w:val="nil"/>
            </w:tcBorders>
            <w:tcMar>
              <w:top w:w="0" w:type="dxa"/>
              <w:left w:w="57" w:type="dxa"/>
              <w:bottom w:w="0" w:type="dxa"/>
              <w:right w:w="57" w:type="dxa"/>
            </w:tcMar>
            <w:vAlign w:val="center"/>
          </w:tcPr>
          <w:p w14:paraId="789582B1">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网络安全运维、网络安全渗透测试、等级保护测评、网络设备配置与安全、数据存储与容灾</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rPr>
                <w:rFonts w:hint="default" w:ascii="宋体" w:hAnsi="宋体" w:eastAsia="宋体" w:cs="宋体"/>
                <w:color w:val="auto"/>
                <w:sz w:val="18"/>
                <w:szCs w:val="18"/>
                <w:highlight w:val="none"/>
                <w:lang w:val="en-US" w:eastAsia="zh-CN"/>
                <w14:ligatures w14:val="none"/>
              </w:rPr>
            </w:pPr>
            <w:r>
              <w:rPr>
                <w:rFonts w:hint="eastAsia" w:ascii="宋体" w:hAnsi="宋体" w:cs="宋体"/>
                <w:color w:val="auto"/>
                <w:sz w:val="18"/>
                <w:szCs w:val="18"/>
                <w:highlight w:val="none"/>
                <w:lang w:val="en-US" w:eastAsia="zh-CN"/>
                <w14:ligatures w14:val="none"/>
              </w:rPr>
              <w:t>新一代信息技术赛道中的各项比赛</w:t>
            </w:r>
          </w:p>
        </w:tc>
      </w:tr>
    </w:tbl>
    <w:p w14:paraId="427F22CC">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通过专业调研，根据职业岗位，进行岗位工作任务及职业能力分析，经专业建设</w:t>
      </w:r>
      <w:r>
        <w:rPr>
          <w:rFonts w:hint="eastAsia" w:hAnsi="宋体"/>
          <w:color w:val="auto"/>
          <w:sz w:val="24"/>
          <w:szCs w:val="24"/>
          <w:highlight w:val="none"/>
          <w:lang w:val="en-US" w:eastAsia="zh-CN"/>
          <w14:ligatures w14:val="none"/>
        </w:rPr>
        <w:t>指导</w:t>
      </w:r>
      <w:r>
        <w:rPr>
          <w:rFonts w:hint="eastAsia" w:hAnsi="宋体"/>
          <w:color w:val="auto"/>
          <w:sz w:val="24"/>
          <w:szCs w:val="24"/>
          <w:highlight w:val="none"/>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表2 职业岗位、典型工作任务及职业能力分析</w:t>
      </w:r>
    </w:p>
    <w:tbl>
      <w:tblPr>
        <w:tblStyle w:val="63"/>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187"/>
        <w:gridCol w:w="2779"/>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1684"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所属职业类别</w:t>
            </w:r>
          </w:p>
        </w:tc>
        <w:tc>
          <w:tcPr>
            <w:tcW w:w="968"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岗位</w:t>
            </w:r>
          </w:p>
        </w:tc>
        <w:tc>
          <w:tcPr>
            <w:tcW w:w="2187"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bookmarkStart w:id="18" w:name="_Hlk169788195"/>
            <w:r>
              <w:rPr>
                <w:rFonts w:hint="eastAsia" w:ascii="宋体" w:hAnsi="宋体"/>
                <w:b/>
                <w:bCs/>
                <w:color w:val="auto"/>
                <w:kern w:val="0"/>
                <w:sz w:val="20"/>
                <w:szCs w:val="20"/>
                <w:highlight w:val="none"/>
                <w14:ligatures w14:val="none"/>
              </w:rPr>
              <w:t>典型工作任务</w:t>
            </w:r>
            <w:bookmarkEnd w:id="18"/>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（体现核心能力）</w:t>
            </w:r>
          </w:p>
        </w:tc>
        <w:tc>
          <w:tcPr>
            <w:tcW w:w="2779"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职业能力要求</w:t>
            </w:r>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（二级能力）</w:t>
            </w:r>
          </w:p>
        </w:tc>
      </w:tr>
      <w:tr w14:paraId="051388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4BB95E02">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bookmarkStart w:id="19" w:name="_Toc187660910"/>
            <w:r>
              <w:rPr>
                <w:rFonts w:hint="eastAsia" w:ascii="仿宋" w:hAnsi="仿宋" w:eastAsia="仿宋" w:cs="仿宋"/>
                <w:w w:val="95"/>
                <w:sz w:val="21"/>
                <w:szCs w:val="21"/>
                <w:highlight w:val="none"/>
                <w:lang w:val="en-US" w:eastAsia="zh-CN"/>
              </w:rPr>
              <w:t>1</w:t>
            </w:r>
          </w:p>
        </w:tc>
        <w:tc>
          <w:tcPr>
            <w:tcW w:w="1684" w:type="dxa"/>
            <w:vAlign w:val="center"/>
          </w:tcPr>
          <w:p w14:paraId="3610D3D4">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网络与信息安全管理员S（4-04-04-02）</w:t>
            </w:r>
          </w:p>
        </w:tc>
        <w:tc>
          <w:tcPr>
            <w:tcW w:w="968" w:type="dxa"/>
            <w:vAlign w:val="center"/>
          </w:tcPr>
          <w:p w14:paraId="75B6A0A7">
            <w:pPr>
              <w:keepNext w:val="0"/>
              <w:keepLines w:val="0"/>
              <w:suppressLineNumbers w:val="0"/>
              <w:spacing w:before="0" w:beforeAutospacing="0" w:after="0" w:afterAutospacing="0"/>
              <w:ind w:left="0" w:right="0"/>
              <w:rPr>
                <w:rFonts w:hint="default"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数据采集与处理</w:t>
            </w:r>
          </w:p>
        </w:tc>
        <w:tc>
          <w:tcPr>
            <w:tcW w:w="2187" w:type="dxa"/>
            <w:vAlign w:val="center"/>
          </w:tcPr>
          <w:p w14:paraId="25C57F7A">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对网络设备、服务器等终端的安全日志、流量数据进行采集与分类；2.清洗采集到的原始数据，剔除无效、冗余信息，完成数据标准化处理；3.对处理后的数据进行脱敏存储，建立数据分类管理台账；4.定期校验数据采集链路的完整性与准确性，排查数据采集故障。</w:t>
            </w:r>
          </w:p>
        </w:tc>
        <w:tc>
          <w:tcPr>
            <w:tcW w:w="2779" w:type="dxa"/>
            <w:vAlign w:val="center"/>
          </w:tcPr>
          <w:p w14:paraId="4AD16879">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掌握网络流量采集工具（Wireshark）、日志采集工具（ELK）的使用方法，能够独立完成多终端数据采集；2.具备数据清洗与标准化处理能力，可使用Python（Pandas库）完成数据预处理；3.能够按照数据安全法规要求完成数据脱敏与分级存储，掌握数据库（MySQL/MongoDB）基础运维技能；4.具有数据采集链路故障排查能力，可快速定位采集中断问题；5.具备信息安全保密素养，确保采集与存储的数据不泄露敏感信息。</w:t>
            </w:r>
          </w:p>
        </w:tc>
      </w:tr>
      <w:tr w14:paraId="168543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E00D59D">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2</w:t>
            </w:r>
          </w:p>
        </w:tc>
        <w:tc>
          <w:tcPr>
            <w:tcW w:w="1684" w:type="dxa"/>
            <w:vAlign w:val="center"/>
          </w:tcPr>
          <w:p w14:paraId="0E8304EB">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信息安全测试员S（4-04-04-04）</w:t>
            </w:r>
          </w:p>
        </w:tc>
        <w:tc>
          <w:tcPr>
            <w:tcW w:w="968" w:type="dxa"/>
            <w:vAlign w:val="center"/>
          </w:tcPr>
          <w:p w14:paraId="5244C97C">
            <w:pPr>
              <w:keepNext w:val="0"/>
              <w:keepLines w:val="0"/>
              <w:suppressLineNumbers w:val="0"/>
              <w:spacing w:before="0" w:beforeAutospacing="0" w:after="0" w:afterAutospacing="0"/>
              <w:ind w:left="0" w:right="0"/>
              <w:rPr>
                <w:rFonts w:hint="default"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算法模型训练与测试</w:t>
            </w:r>
          </w:p>
        </w:tc>
        <w:tc>
          <w:tcPr>
            <w:tcW w:w="2187" w:type="dxa"/>
            <w:vAlign w:val="center"/>
          </w:tcPr>
          <w:p w14:paraId="3A38B134">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基于信息安全场景（如恶意代码识别），整理标注模型训练所需的样本数据集；2.搭建AI安全检测算法训练环境，完成模型参数调优与训练；3.对训练后的算法模型进行漏洞识别、误报率等指标测试；4.撰写算法模型测试报告，提出模型优化建议。</w:t>
            </w:r>
          </w:p>
        </w:tc>
        <w:tc>
          <w:tcPr>
            <w:tcW w:w="2779" w:type="dxa"/>
            <w:vAlign w:val="center"/>
          </w:tcPr>
          <w:p w14:paraId="67207DD3">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掌握AI安全算法训练样本的标注规范，能够使用LabelImg等工具完成数据集标注；2.具备TensorFlow/PyTorch框架基础应用能力，能够搭建并调优安全检测算法模型；3.能够设计算法模型测试用例，完成模型检测精度与稳定性验证；4.具有算法测试报告撰写能力，可清晰呈现模型性能与优化方向；5.具备算法安全合规素养，确保模型训练与应用符合数据安全相关法规。</w:t>
            </w:r>
          </w:p>
        </w:tc>
      </w:tr>
      <w:tr w14:paraId="1759FA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796520F">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3</w:t>
            </w:r>
          </w:p>
        </w:tc>
        <w:tc>
          <w:tcPr>
            <w:tcW w:w="1684" w:type="dxa"/>
            <w:vAlign w:val="center"/>
          </w:tcPr>
          <w:p w14:paraId="0850F15D">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电子数据取证分析师S（4-04-05-08）</w:t>
            </w:r>
          </w:p>
        </w:tc>
        <w:tc>
          <w:tcPr>
            <w:tcW w:w="968" w:type="dxa"/>
            <w:vAlign w:val="center"/>
          </w:tcPr>
          <w:p w14:paraId="45685EB4">
            <w:pPr>
              <w:keepNext w:val="0"/>
              <w:keepLines w:val="0"/>
              <w:suppressLineNumbers w:val="0"/>
              <w:spacing w:before="0" w:beforeAutospacing="0" w:after="0" w:afterAutospacing="0"/>
              <w:ind w:left="0" w:right="0"/>
              <w:rPr>
                <w:rFonts w:hint="default"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人工智能应用开发</w:t>
            </w:r>
          </w:p>
        </w:tc>
        <w:tc>
          <w:tcPr>
            <w:tcW w:w="2187" w:type="dxa"/>
            <w:vAlign w:val="center"/>
          </w:tcPr>
          <w:p w14:paraId="7B1F3248">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基于电子数据取证需求，开发取证数据可视化AI应用模块；2.对接取证设备接口，实现取证数据的自动化采集与分析功能；3.测试AI取证应用的兼容性与稳定性，修复应用功能漏洞；4.优化应用的取证分析效率，适配不同场景的取证需求。</w:t>
            </w:r>
          </w:p>
        </w:tc>
        <w:tc>
          <w:tcPr>
            <w:tcW w:w="2779" w:type="dxa"/>
            <w:vAlign w:val="center"/>
          </w:tcPr>
          <w:p w14:paraId="70D04FF3">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掌握Python/Java开发语言，能够使用SpringBoot/Vue.js框架开发AI取证应用；2.具备取证设备接口对接能力，可实现应用与硬件设备的数据交互；3.能够完成应用功能测试与漏洞修复，保障应用稳定运行；4.具有应用性能优化能力，可提升取证数据的分析处理效率；5.具备取证数据保密素养，确保应用处理的电子证据不被篡改或泄露。</w:t>
            </w:r>
          </w:p>
        </w:tc>
      </w:tr>
      <w:tr w14:paraId="0D4719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362D8C36">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4</w:t>
            </w:r>
          </w:p>
        </w:tc>
        <w:tc>
          <w:tcPr>
            <w:tcW w:w="1684" w:type="dxa"/>
            <w:vAlign w:val="center"/>
          </w:tcPr>
          <w:p w14:paraId="6C41265C">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网络安全等级保护测评师（4-04-04-06）</w:t>
            </w:r>
          </w:p>
        </w:tc>
        <w:tc>
          <w:tcPr>
            <w:tcW w:w="968" w:type="dxa"/>
            <w:vAlign w:val="center"/>
          </w:tcPr>
          <w:p w14:paraId="2E8879A1">
            <w:pPr>
              <w:keepNext w:val="0"/>
              <w:keepLines w:val="0"/>
              <w:suppressLineNumbers w:val="0"/>
              <w:spacing w:before="0" w:beforeAutospacing="0" w:after="0" w:afterAutospacing="0"/>
              <w:ind w:left="0" w:right="0"/>
              <w:rPr>
                <w:rFonts w:hint="default"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人工智能系统集成与运维</w:t>
            </w:r>
          </w:p>
        </w:tc>
        <w:tc>
          <w:tcPr>
            <w:tcW w:w="2187" w:type="dxa"/>
            <w:vAlign w:val="center"/>
          </w:tcPr>
          <w:p w14:paraId="23E8098D">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依据等保2.0标准，规划AI安全防护系统的集成架构；2.完成AI安全防护模块（如智能入侵检测）与现有网络安全设备的集成部署；3.定期巡检AI安全系统的运行状态，排查系统集成兼容性故障；4.对系统进行版本升级与安全加固，撰写系统运维报告。</w:t>
            </w:r>
          </w:p>
        </w:tc>
        <w:tc>
          <w:tcPr>
            <w:tcW w:w="2779" w:type="dxa"/>
            <w:vAlign w:val="center"/>
          </w:tcPr>
          <w:p w14:paraId="07AE18F0">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掌握等保2.0标准要求，能够设计AI安全系统的集成方案；2.具备AI安全模块与传统安全设备的联调能力，可完成系统集成部署；3.能够使用Zabbix等工具巡检系统状态，快速定位集成故障；4.具有系统升级与安全加固能力，保障AI安全系统的合规性与稳定性；5.具备等保测评合规素养，确保系统集成符合等级保护相关规范。</w:t>
            </w:r>
          </w:p>
        </w:tc>
      </w:tr>
      <w:tr w14:paraId="47AE38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4CF4410B">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5</w:t>
            </w:r>
          </w:p>
        </w:tc>
        <w:tc>
          <w:tcPr>
            <w:tcW w:w="1684" w:type="dxa"/>
            <w:vAlign w:val="center"/>
          </w:tcPr>
          <w:p w14:paraId="6E275AF1">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信息系统分析工程技术人员S（2-02-10-05）</w:t>
            </w:r>
          </w:p>
        </w:tc>
        <w:tc>
          <w:tcPr>
            <w:tcW w:w="968" w:type="dxa"/>
            <w:vAlign w:val="center"/>
          </w:tcPr>
          <w:p w14:paraId="5B957F91">
            <w:pPr>
              <w:keepNext w:val="0"/>
              <w:keepLines w:val="0"/>
              <w:suppressLineNumbers w:val="0"/>
              <w:spacing w:before="0" w:beforeAutospacing="0" w:after="0" w:afterAutospacing="0"/>
              <w:ind w:left="0" w:right="0"/>
              <w:rPr>
                <w:rFonts w:hint="default"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数据采集与处理</w:t>
            </w:r>
          </w:p>
        </w:tc>
        <w:tc>
          <w:tcPr>
            <w:tcW w:w="2187" w:type="dxa"/>
            <w:vAlign w:val="center"/>
          </w:tcPr>
          <w:p w14:paraId="48F9C4AD">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1.分析信息系统安全数据的采集需求，制定数据采集方案；2.设计数据处理流程，搭建数据处理中间件；3.评估数据处理方案的安全性与效率，提出优化改进措施；4.对接业务部门，完成数据处理需求的迭代更新。</w:t>
            </w:r>
          </w:p>
        </w:tc>
        <w:tc>
          <w:tcPr>
            <w:tcW w:w="2779" w:type="dxa"/>
            <w:vAlign w:val="center"/>
          </w:tcPr>
          <w:p w14:paraId="50D07CCC">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掌握信息系统架构知识，能够精准拆解数据采集与处理需求；2.具备数据处理流程设计能力，可搭建高效安全的处理中间件；3.能够评估数据方案的安全风险与性能瓶颈，制定优化策略；4.具有跨部门需求对接能力，可完成数据处理方案的迭代；5.具备系统数据安全防护素养，确保数据处理全流程无泄露风险。</w:t>
            </w:r>
          </w:p>
        </w:tc>
      </w:tr>
      <w:tr w14:paraId="2218FD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0807B0BA">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6</w:t>
            </w:r>
          </w:p>
        </w:tc>
        <w:tc>
          <w:tcPr>
            <w:tcW w:w="1684" w:type="dxa"/>
            <w:vAlign w:val="center"/>
          </w:tcPr>
          <w:p w14:paraId="02B3675C">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信息安全工程技术人员S（2-02-10-07）</w:t>
            </w:r>
          </w:p>
        </w:tc>
        <w:tc>
          <w:tcPr>
            <w:tcW w:w="968" w:type="dxa"/>
            <w:vAlign w:val="center"/>
          </w:tcPr>
          <w:p w14:paraId="43B50EE8">
            <w:pPr>
              <w:keepNext w:val="0"/>
              <w:keepLines w:val="0"/>
              <w:suppressLineNumbers w:val="0"/>
              <w:spacing w:before="0" w:beforeAutospacing="0" w:after="0" w:afterAutospacing="0"/>
              <w:ind w:left="0" w:right="0"/>
              <w:rPr>
                <w:rFonts w:hint="default"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人工智能系统集成与运维</w:t>
            </w:r>
          </w:p>
        </w:tc>
        <w:tc>
          <w:tcPr>
            <w:tcW w:w="2187" w:type="dxa"/>
            <w:vAlign w:val="center"/>
          </w:tcPr>
          <w:p w14:paraId="4708B434">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1.设计信息安全与AI技术融合的工程实施方案；2.统筹AI安全工程的实施进度，协调各环节技术资源；3.验收AI安全工程的实施成果，确保符合安全工程标准；4.建立工程运维长效机制，提供后续技术支持。</w:t>
            </w:r>
          </w:p>
        </w:tc>
        <w:tc>
          <w:tcPr>
            <w:tcW w:w="2779" w:type="dxa"/>
            <w:vAlign w:val="center"/>
          </w:tcPr>
          <w:p w14:paraId="2DE5C651">
            <w:pPr>
              <w:keepNext w:val="0"/>
              <w:keepLines w:val="0"/>
              <w:suppressLineNumbers w:val="0"/>
              <w:spacing w:before="0" w:beforeAutospacing="0" w:after="0" w:afterAutospacing="0"/>
              <w:ind w:left="0" w:right="0"/>
              <w:rPr>
                <w:rFonts w:hint="eastAsia" w:ascii="仿宋" w:hAnsi="仿宋" w:eastAsia="仿宋" w:cs="仿宋"/>
                <w:w w:val="95"/>
                <w:sz w:val="21"/>
                <w:szCs w:val="21"/>
                <w:highlight w:val="none"/>
              </w:rPr>
            </w:pPr>
            <w:r>
              <w:rPr>
                <w:rFonts w:hint="eastAsia" w:ascii="仿宋" w:hAnsi="仿宋" w:eastAsia="仿宋" w:cs="仿宋"/>
                <w:w w:val="95"/>
                <w:sz w:val="21"/>
                <w:szCs w:val="21"/>
                <w:highlight w:val="none"/>
                <w:lang w:val="en-US" w:eastAsia="zh-CN"/>
              </w:rPr>
              <w:t>1.掌握信息安全工程实施规范，能够设计AI安全融合工程方案；2.具备工程进度统筹与资源协调能力，可保障工程按时交付；3.能够按照工程标准完成成果验收，出具验收报告；4.具有工程运维机制搭建能力，可提供持续技术支持；5.具备工程安全责任素养，确保工程全周期符合信息安全法规。</w:t>
            </w:r>
          </w:p>
        </w:tc>
      </w:tr>
    </w:tbl>
    <w:p w14:paraId="007F5AEF">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20" w:name="_Toc187660911"/>
      <w:r>
        <w:rPr>
          <w:rFonts w:hint="eastAsia" w:ascii="楷体" w:hAnsi="楷体" w:eastAsia="楷体"/>
          <w:color w:val="auto"/>
          <w:kern w:val="0"/>
          <w:sz w:val="24"/>
          <w:szCs w:val="24"/>
          <w:highlight w:val="none"/>
          <w14:ligatures w14:val="none"/>
        </w:rPr>
        <w:t>（一）培养目标</w:t>
      </w:r>
      <w:bookmarkEnd w:id="20"/>
    </w:p>
    <w:p w14:paraId="0C0C85DA">
      <w:pPr>
        <w:spacing w:line="440" w:lineRule="exact"/>
        <w:ind w:firstLine="480" w:firstLineChars="200"/>
        <w:rPr>
          <w:rFonts w:hint="eastAsia" w:hAnsi="宋体"/>
          <w:color w:val="auto"/>
          <w:kern w:val="0"/>
          <w:sz w:val="24"/>
          <w:szCs w:val="24"/>
          <w:highlight w:val="none"/>
          <w:lang w:val="zh-CN"/>
          <w14:ligatures w14:val="none"/>
        </w:rPr>
      </w:pPr>
      <w:r>
        <w:rPr>
          <w:rFonts w:hint="eastAsia" w:hAnsi="宋体"/>
          <w:color w:val="auto"/>
          <w:kern w:val="0"/>
          <w:sz w:val="24"/>
          <w:szCs w:val="24"/>
          <w:highlight w:val="none"/>
          <w:lang w:val="zh-CN"/>
          <w14:ligatures w14:val="none"/>
        </w:rPr>
        <w:t>本专业培养能够践行社会主义核心价值观，传承与创新技能文明，德智体美劳全面发展，具有一定的科学文化水平，良好的人文素养、职业道德、严谨的安全意识和精益求精的工匠精神，具有一定的创新能力和国际视野，较强的就业创业能力和可持续发展能力，掌握本专业的基础理论知识和技术技能，具备网络安全运维、渗透测试、信息安全评估、安全服务等领域的专业能力，能够自觉维护国家网络安全、恪守行业法律法规与职业准则，面向互联网和相关服务、软件和信息技术服务业等行业的网络与信息安全管理员、信息安全测试员、电子数据取证分析师、网络安全等级保护测评师、信息安全工程技术人员等职业，能够从事网络安全运维、网络安全渗透测试、等级保护测评、网络设备配置与安全、数据存储与容灾、信息安全评估、安全技术支持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1" w:name="_Toc187660912"/>
      <w:r>
        <w:rPr>
          <w:rFonts w:hint="eastAsia" w:ascii="楷体" w:hAnsi="楷体" w:eastAsia="楷体"/>
          <w:color w:val="auto"/>
          <w:kern w:val="0"/>
          <w:sz w:val="24"/>
          <w:szCs w:val="24"/>
          <w:highlight w:val="none"/>
          <w14:ligatures w14:val="none"/>
        </w:rPr>
        <w:t>（二）培养规格</w:t>
      </w:r>
      <w:bookmarkEnd w:id="21"/>
    </w:p>
    <w:p w14:paraId="179BB71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highlight w:val="none"/>
          <w:lang w:val="zh-CN"/>
          <w14:ligatures w14:val="none"/>
        </w:rPr>
        <w:t xml:space="preserve"> </w:t>
      </w:r>
    </w:p>
    <w:p w14:paraId="750AA23A">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p>
    <w:p w14:paraId="5125D4D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051965CE">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2</w:t>
      </w:r>
      <w:r>
        <w:rPr>
          <w:rFonts w:hint="eastAsia" w:hAnsi="宋体" w:cs="Times New Roman"/>
          <w:color w:val="auto"/>
          <w:kern w:val="0"/>
          <w:sz w:val="24"/>
          <w:szCs w:val="24"/>
          <w:highlight w:val="none"/>
          <w:lang w:val="zh-CN"/>
          <w14:ligatures w14:val="none"/>
        </w:rPr>
        <w:t>）具备良好的身体素质，能适应网络安全应急响应等工作的加班需求，拥有较强的心理抗压能力，在安全事件突发时能保持冷静，高效处理问题；</w:t>
      </w:r>
    </w:p>
    <w:p w14:paraId="35DA13EE">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3</w:t>
      </w:r>
      <w:r>
        <w:rPr>
          <w:rFonts w:hint="eastAsia" w:hAnsi="宋体" w:cs="Times New Roman"/>
          <w:color w:val="auto"/>
          <w:kern w:val="0"/>
          <w:sz w:val="24"/>
          <w:szCs w:val="24"/>
          <w:highlight w:val="none"/>
          <w:lang w:val="zh-CN"/>
          <w14:ligatures w14:val="none"/>
        </w:rPr>
        <w:t>）具有良好的职业道德，保守客户或企业的信息安全机密，不泄露测试过程中获取的敏感数据；</w:t>
      </w:r>
    </w:p>
    <w:p w14:paraId="4FEA7CCF">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4</w:t>
      </w:r>
      <w:r>
        <w:rPr>
          <w:rFonts w:hint="eastAsia" w:hAnsi="宋体" w:cs="Times New Roman"/>
          <w:color w:val="auto"/>
          <w:kern w:val="0"/>
          <w:sz w:val="24"/>
          <w:szCs w:val="24"/>
          <w:highlight w:val="none"/>
          <w:lang w:val="zh-CN"/>
          <w14:ligatures w14:val="none"/>
        </w:rPr>
        <w:t>）时刻关注网络安全漏洞动态（如CVE漏洞库），对系统潜在风险保持高度警惕，形成“预防优先”的工作思维；</w:t>
      </w:r>
    </w:p>
    <w:p w14:paraId="0384FE71">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5</w:t>
      </w:r>
      <w:r>
        <w:rPr>
          <w:rFonts w:hint="eastAsia" w:hAnsi="宋体" w:cs="Times New Roman"/>
          <w:color w:val="auto"/>
          <w:kern w:val="0"/>
          <w:sz w:val="24"/>
          <w:szCs w:val="24"/>
          <w:highlight w:val="none"/>
          <w:lang w:val="zh-CN"/>
          <w14:ligatures w14:val="none"/>
        </w:rPr>
        <w:t>）严格依据法律法规与行业标准开展工作（如等保测评、渗透测试需获得授权），确保所有技术操作合法合规；</w:t>
      </w:r>
    </w:p>
    <w:p w14:paraId="050F4FB1">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6</w:t>
      </w:r>
      <w:r>
        <w:rPr>
          <w:rFonts w:hint="eastAsia" w:hAnsi="宋体" w:cs="Times New Roman"/>
          <w:color w:val="auto"/>
          <w:kern w:val="0"/>
          <w:sz w:val="24"/>
          <w:szCs w:val="24"/>
          <w:highlight w:val="none"/>
          <w:lang w:val="zh-CN"/>
          <w14:ligatures w14:val="none"/>
        </w:rPr>
        <w:t>）在遭遇网络攻击（如DDoS攻击、勒索病毒）时，能快速启动应急响应流程，有序开展止损、取证、恢复工作，降低事件影响范围。</w:t>
      </w:r>
    </w:p>
    <w:p w14:paraId="6205217D">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466C51E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highlight w:val="none"/>
          <w14:ligatures w14:val="none"/>
        </w:rPr>
        <w:t>数学</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英</w:t>
      </w:r>
      <w:r>
        <w:rPr>
          <w:rFonts w:hint="eastAsia" w:hAnsi="宋体"/>
          <w:color w:val="auto"/>
          <w:sz w:val="24"/>
          <w:szCs w:val="24"/>
          <w:highlight w:val="none"/>
          <w14:ligatures w14:val="none"/>
        </w:rPr>
        <w:t>语、中华优秀传统文化</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人工智能</w:t>
      </w:r>
      <w:r>
        <w:rPr>
          <w:rFonts w:hint="eastAsia" w:hAnsi="宋体"/>
          <w:color w:val="auto"/>
          <w:sz w:val="24"/>
          <w:szCs w:val="24"/>
          <w:highlight w:val="none"/>
          <w14:ligatures w14:val="none"/>
        </w:rPr>
        <w:t>等基础知识；</w:t>
      </w:r>
    </w:p>
    <w:p w14:paraId="448FB91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）掌握熟悉计算机组成原理、操作系统（Windows/Linux）、计算机网络（TCP/IP协议、网络分层架构）等计算机领域基础理论，构建信息安全技术的底层知识框架；</w:t>
      </w:r>
    </w:p>
    <w:p w14:paraId="3ED5ED1A">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3</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了解信息安全法律法规与伦理规范，包括《网络安全法》《数据安全法》《个人信息保护法》及等保2.0标准等，明确行业从业的法律边界与道德准则</w:t>
      </w:r>
      <w:r>
        <w:rPr>
          <w:rFonts w:hint="eastAsia" w:hAnsi="宋体" w:cs="Times New Roman"/>
          <w:color w:val="auto"/>
          <w:kern w:val="0"/>
          <w:sz w:val="24"/>
          <w:szCs w:val="24"/>
          <w:highlight w:val="none"/>
          <w:lang w:val="zh-CN"/>
          <w14:ligatures w14:val="none"/>
        </w:rPr>
        <w:t>；</w:t>
      </w:r>
    </w:p>
    <w:p w14:paraId="3C43E34F">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4</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掌握网络设备（路由器、交换机）与安全设备（防火墙、入侵检测/防御系统IDS/IPS、VPN）的配置原理，熟悉操作系统安全加固、账户权限管理、日志分析与审计的核心知识</w:t>
      </w:r>
      <w:r>
        <w:rPr>
          <w:rFonts w:hint="eastAsia" w:hAnsi="宋体" w:cs="Times New Roman"/>
          <w:color w:val="auto"/>
          <w:kern w:val="0"/>
          <w:sz w:val="24"/>
          <w:szCs w:val="24"/>
          <w:highlight w:val="none"/>
          <w:lang w:val="zh-CN"/>
          <w14:ligatures w14:val="none"/>
        </w:rPr>
        <w:t>；</w:t>
      </w:r>
    </w:p>
    <w:p w14:paraId="022A0BDC">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5</w:t>
      </w:r>
      <w:r>
        <w:rPr>
          <w:rFonts w:hint="eastAsia" w:hAnsi="宋体" w:cs="Times New Roman"/>
          <w:color w:val="auto"/>
          <w:kern w:val="0"/>
          <w:sz w:val="24"/>
          <w:szCs w:val="24"/>
          <w:highlight w:val="none"/>
          <w:lang w:val="zh-CN"/>
          <w14:ligatures w14:val="none"/>
        </w:rPr>
        <w:t>）理解Web渗透测试（SQL注入、XSS、文件上传漏洞等）、内网渗透的原理与流程，掌握漏洞扫描工具（Nessus、AWVS）、渗透测试平台（Metasploit）的使用知识；</w:t>
      </w:r>
    </w:p>
    <w:p w14:paraId="49380F86">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6</w:t>
      </w:r>
      <w:r>
        <w:rPr>
          <w:rFonts w:hint="eastAsia" w:hAnsi="宋体" w:cs="Times New Roman"/>
          <w:color w:val="auto"/>
          <w:kern w:val="0"/>
          <w:sz w:val="24"/>
          <w:szCs w:val="24"/>
          <w:highlight w:val="none"/>
          <w:lang w:val="zh-CN"/>
          <w14:ligatures w14:val="none"/>
        </w:rPr>
        <w:t>）掌握信息系统安全风险评估方法、等级保护测评流程，熟悉数据加密技术（对称加密、非对称加密）、数据备份与恢复策略、隐私保护的核心知识；</w:t>
      </w:r>
    </w:p>
    <w:p w14:paraId="5F7649F6">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7</w:t>
      </w:r>
      <w:r>
        <w:rPr>
          <w:rFonts w:hint="eastAsia" w:hAnsi="宋体" w:cs="Times New Roman"/>
          <w:color w:val="auto"/>
          <w:kern w:val="0"/>
          <w:sz w:val="24"/>
          <w:szCs w:val="24"/>
          <w:highlight w:val="none"/>
          <w:lang w:val="zh-CN"/>
          <w14:ligatures w14:val="none"/>
        </w:rPr>
        <w:t>）了解安全方案设计、安全事件应急响应流程，掌握安全设备故障排查、客户安全需求沟通的专业知识</w:t>
      </w:r>
      <w:r>
        <w:rPr>
          <w:rFonts w:hint="eastAsia" w:ascii="Times New Roman" w:hAnsi="宋体" w:eastAsia="宋体" w:cs="Times New Roman"/>
          <w:color w:val="auto"/>
          <w:kern w:val="0"/>
          <w:sz w:val="24"/>
          <w:szCs w:val="24"/>
          <w:highlight w:val="none"/>
          <w:lang w:val="zh-CN"/>
          <w14:ligatures w14:val="none"/>
        </w:rPr>
        <w:t>。​</w:t>
      </w:r>
    </w:p>
    <w:p w14:paraId="3D884D66">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58BD09A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具有能够能快速跟踪网络安全新技术（如零信任架构、AI驱动的安全防护）、新漏洞（如Log4j、SpringCloud漏洞），适应行业技术快速迭代需求的学习能力</w:t>
      </w:r>
      <w:r>
        <w:rPr>
          <w:rFonts w:hint="eastAsia" w:hAnsi="宋体"/>
          <w:color w:val="auto"/>
          <w:sz w:val="24"/>
          <w:szCs w:val="24"/>
          <w:highlight w:val="none"/>
          <w14:ligatures w14:val="none"/>
        </w:rPr>
        <w:t>；</w:t>
      </w:r>
    </w:p>
    <w:p w14:paraId="5F54EADF">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具有</w:t>
      </w:r>
      <w:r>
        <w:rPr>
          <w:rFonts w:hint="eastAsia" w:hAnsi="宋体"/>
          <w:color w:val="auto"/>
          <w:sz w:val="24"/>
          <w:szCs w:val="24"/>
          <w:highlight w:val="none"/>
          <w14:ligatures w14:val="none"/>
        </w:rPr>
        <w:t>能够能与客户清晰对接安全需求，与团队成员协同完成渗透测试、安全评估等项目，准确传递技术信息</w:t>
      </w:r>
      <w:r>
        <w:rPr>
          <w:rFonts w:hint="eastAsia" w:hAnsi="宋体"/>
          <w:color w:val="auto"/>
          <w:sz w:val="24"/>
          <w:szCs w:val="24"/>
          <w:highlight w:val="none"/>
          <w:lang w:val="en-US" w:eastAsia="zh-CN"/>
          <w14:ligatures w14:val="none"/>
        </w:rPr>
        <w:t>的能力；</w:t>
      </w:r>
    </w:p>
    <w:p w14:paraId="23620F8C">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具有能规范编写网络安全运维报告、渗透测试报告、安全评估报告等专业文档的能力，确保技术成果可落地、可追溯</w:t>
      </w:r>
      <w:r>
        <w:rPr>
          <w:rFonts w:hint="eastAsia" w:hAnsi="宋体"/>
          <w:color w:val="auto"/>
          <w:sz w:val="24"/>
          <w:szCs w:val="24"/>
          <w:highlight w:val="none"/>
          <w:lang w:eastAsia="zh-CN"/>
          <w14:ligatures w14:val="none"/>
        </w:rPr>
        <w:t>；</w:t>
      </w:r>
    </w:p>
    <w:p w14:paraId="042C2BA5">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lang w:eastAsia="zh-CN"/>
          <w14:ligatures w14:val="none"/>
        </w:rPr>
        <w:t>）能够独立完成路由器、交换机的安全配置，防火墙访问控制策略部署，操作系统（WindowsServer、CentOS）的安全加固与日常巡检，及时发现并处理网络异常流量；</w:t>
      </w:r>
    </w:p>
    <w:p w14:paraId="226323B4">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lang w:eastAsia="zh-CN"/>
          <w14:ligatures w14:val="none"/>
        </w:rPr>
        <w:t>）能够使用Nessus、AWVS完成目标系统漏洞扫描，利用Metasploit、BurpSuite开展Web应用渗透测试，定位漏洞并提供修复建议；</w:t>
      </w:r>
    </w:p>
    <w:p w14:paraId="1199E677">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6</w:t>
      </w:r>
      <w:r>
        <w:rPr>
          <w:rFonts w:hint="eastAsia" w:hAnsi="宋体"/>
          <w:color w:val="auto"/>
          <w:sz w:val="24"/>
          <w:szCs w:val="24"/>
          <w:highlight w:val="none"/>
          <w:lang w:eastAsia="zh-CN"/>
          <w14:ligatures w14:val="none"/>
        </w:rPr>
        <w:t>）能够能依据等保2.0标准对信息系统进行等级保护测评，识别安全风险并制定防护方案，完成数据加密、备份与恢复的实操配置；</w:t>
      </w:r>
    </w:p>
    <w:p w14:paraId="61991237">
      <w:pPr>
        <w:spacing w:line="440" w:lineRule="exact"/>
        <w:ind w:firstLine="480" w:firstLineChars="200"/>
        <w:rPr>
          <w:rFonts w:hint="eastAsia" w:hAnsi="宋体" w:eastAsia="宋体"/>
          <w:color w:val="auto"/>
          <w:sz w:val="24"/>
          <w:szCs w:val="24"/>
          <w:highlight w:val="none"/>
          <w:lang w:val="en-US"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7</w:t>
      </w:r>
      <w:r>
        <w:rPr>
          <w:rFonts w:hint="eastAsia" w:hAnsi="宋体"/>
          <w:color w:val="auto"/>
          <w:sz w:val="24"/>
          <w:szCs w:val="24"/>
          <w:highlight w:val="none"/>
          <w:lang w:eastAsia="zh-CN"/>
          <w14:ligatures w14:val="none"/>
        </w:rPr>
        <w:t>）能够能排查防火墙、IDS/IPS等安全设备的常见故障，为客户提供安全产品使用指导，协助处理小型安全事件（如病毒感染、账号泄露）。</w:t>
      </w:r>
    </w:p>
    <w:p w14:paraId="0E3FC4B4">
      <w:pPr>
        <w:spacing w:line="440" w:lineRule="exact"/>
        <w:ind w:firstLine="480" w:firstLineChars="200"/>
        <w:outlineLvl w:val="0"/>
        <w:rPr>
          <w:rFonts w:ascii="黑体" w:hAnsi="黑体" w:eastAsia="黑体"/>
          <w:color w:val="auto"/>
          <w:sz w:val="24"/>
          <w:szCs w:val="24"/>
          <w:highlight w:val="none"/>
          <w14:ligatures w14:val="none"/>
        </w:rPr>
      </w:pPr>
      <w:bookmarkStart w:id="22" w:name="_Toc22751"/>
      <w:bookmarkStart w:id="23" w:name="_Toc187660914"/>
      <w:bookmarkStart w:id="24" w:name="_Toc27362"/>
      <w:r>
        <w:rPr>
          <w:rFonts w:hint="eastAsia" w:ascii="黑体" w:hAnsi="黑体" w:eastAsia="黑体"/>
          <w:color w:val="auto"/>
          <w:sz w:val="24"/>
          <w:szCs w:val="24"/>
          <w:highlight w:val="none"/>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14:ligatures w14:val="none"/>
        </w:rPr>
      </w:pPr>
      <w:bookmarkStart w:id="25" w:name="_Toc187660915"/>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lang w:val="en-US" w:eastAsia="zh-CN"/>
          <w14:ligatures w14:val="none"/>
        </w:rPr>
        <w:t>一</w:t>
      </w: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sz w:val="24"/>
          <w:szCs w:val="24"/>
          <w:highlight w:val="none"/>
          <w:lang w:val="en-US" w:eastAsia="zh-CN"/>
          <w14:ligatures w14:val="none"/>
        </w:rPr>
        <w:t>1.思想政治教育模块</w:t>
      </w:r>
    </w:p>
    <w:p w14:paraId="323AD0DC">
      <w:pPr>
        <w:spacing w:line="440" w:lineRule="exact"/>
        <w:ind w:firstLine="480" w:firstLineChars="200"/>
        <w:rPr>
          <w:rFonts w:hint="eastAsia"/>
          <w:color w:val="auto"/>
          <w:sz w:val="24"/>
          <w:szCs w:val="24"/>
          <w:highlight w:val="none"/>
          <w:lang w:eastAsia="zh-CN"/>
          <w14:ligatures w14:val="none"/>
        </w:rPr>
      </w:pPr>
      <w:r>
        <w:rPr>
          <w:rFonts w:hint="eastAsia" w:ascii="Times New Roman" w:hAnsi="宋体" w:eastAsia="宋体" w:cs="Times New Roman"/>
          <w:color w:val="auto"/>
          <w:sz w:val="24"/>
          <w:szCs w:val="24"/>
          <w:highlight w:val="none"/>
          <w:lang w:val="en-US" w:eastAsia="zh-CN"/>
          <w14:ligatures w14:val="none"/>
        </w:rPr>
        <w:t>本模块</w:t>
      </w:r>
      <w:r>
        <w:rPr>
          <w:rFonts w:hint="eastAsia" w:hAnsi="宋体" w:cs="Times New Roman"/>
          <w:color w:val="auto"/>
          <w:sz w:val="24"/>
          <w:szCs w:val="24"/>
          <w:highlight w:val="none"/>
          <w:lang w:val="en-US" w:eastAsia="zh-CN"/>
          <w14:ligatures w14:val="none"/>
        </w:rPr>
        <w:t>开设</w:t>
      </w:r>
      <w:r>
        <w:rPr>
          <w:rFonts w:hint="eastAsia" w:ascii="Times New Roman" w:hAnsi="宋体" w:eastAsia="宋体" w:cs="Times New Roman"/>
          <w:color w:val="auto"/>
          <w:sz w:val="24"/>
          <w:szCs w:val="24"/>
          <w:highlight w:val="none"/>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共</w:t>
      </w:r>
      <w:r>
        <w:rPr>
          <w:rFonts w:hint="eastAsia" w:hAnsi="宋体" w:cs="Times New Roman"/>
          <w:color w:val="auto"/>
          <w:sz w:val="24"/>
          <w:szCs w:val="24"/>
          <w:highlight w:val="none"/>
          <w:lang w:val="en-US" w:eastAsia="zh-CN"/>
          <w14:ligatures w14:val="none"/>
        </w:rPr>
        <w:t>8</w:t>
      </w:r>
      <w:r>
        <w:rPr>
          <w:rFonts w:hint="eastAsia" w:ascii="Times New Roman" w:hAnsi="宋体" w:eastAsia="宋体" w:cs="Times New Roman"/>
          <w:color w:val="auto"/>
          <w:sz w:val="24"/>
          <w:szCs w:val="24"/>
          <w:highlight w:val="none"/>
          <w:lang w:val="en-US" w:eastAsia="zh-CN"/>
          <w14:ligatures w14:val="none"/>
        </w:rPr>
        <w:t>门课程；限定选修课程，包括“四史”教育1门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hAnsi="宋体" w:cs="Times New Roman"/>
          <w:b/>
          <w:bCs/>
          <w:color w:val="auto"/>
          <w:sz w:val="24"/>
          <w:szCs w:val="24"/>
          <w:highlight w:val="none"/>
          <w:lang w:val="en-US" w:eastAsia="zh-CN"/>
          <w14:ligatures w14:val="none"/>
        </w:rPr>
        <w:t>2.</w:t>
      </w:r>
      <w:r>
        <w:rPr>
          <w:rFonts w:hint="eastAsia" w:ascii="Times New Roman" w:hAnsi="宋体" w:eastAsia="宋体" w:cs="Times New Roman"/>
          <w:b/>
          <w:bCs/>
          <w:color w:val="auto"/>
          <w:sz w:val="24"/>
          <w:szCs w:val="24"/>
          <w:highlight w:val="none"/>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hAnsi="宋体" w:cs="Times New Roman"/>
          <w:color w:val="auto"/>
          <w:sz w:val="24"/>
          <w:szCs w:val="24"/>
          <w:highlight w:val="none"/>
          <w:lang w:val="en-US" w:eastAsia="zh-CN"/>
          <w14:ligatures w14:val="none"/>
        </w:rPr>
        <w:t>大学体育</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大学生心理健康教育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人工智能通识</w:t>
      </w:r>
      <w:r>
        <w:rPr>
          <w:rFonts w:hint="eastAsia" w:hAnsi="宋体" w:cs="Times New Roman"/>
          <w:color w:val="auto"/>
          <w:sz w:val="24"/>
          <w:szCs w:val="24"/>
          <w:highlight w:val="none"/>
          <w:lang w:val="en-US" w:eastAsia="zh-CN"/>
          <w14:ligatures w14:val="none"/>
        </w:rPr>
        <w:t>教育、大学英语</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限定选修课程，高等数学</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highlight w:val="none"/>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kern w:val="2"/>
          <w:sz w:val="24"/>
          <w:szCs w:val="24"/>
          <w:highlight w:val="none"/>
          <w:lang w:val="en-US" w:eastAsia="zh-CN" w:bidi="ar-SA"/>
          <w14:ligatures w14:val="none"/>
        </w:rPr>
        <w:t>3.</w:t>
      </w:r>
      <w:r>
        <w:rPr>
          <w:rFonts w:hint="eastAsia" w:ascii="Times New Roman" w:hAnsi="宋体" w:eastAsia="宋体" w:cs="Times New Roman"/>
          <w:b/>
          <w:bCs/>
          <w:color w:val="auto"/>
          <w:sz w:val="24"/>
          <w:szCs w:val="24"/>
          <w:highlight w:val="none"/>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ascii="Times New Roman" w:hAnsi="宋体" w:eastAsia="宋体" w:cs="Times New Roman"/>
          <w:color w:val="auto"/>
          <w:sz w:val="24"/>
          <w:szCs w:val="24"/>
          <w:highlight w:val="none"/>
          <w:lang w:val="en-US" w:eastAsia="zh-CN"/>
          <w14:ligatures w14:val="none"/>
        </w:rPr>
        <w:t>大学生职业生涯规划</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大学生就业与创业指导</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lang w:val="en-US" w:eastAsia="zh-CN"/>
          <w14:ligatures w14:val="none"/>
        </w:rPr>
      </w:pPr>
      <w:bookmarkStart w:id="26" w:name="_Toc187660916"/>
      <w:r>
        <w:rPr>
          <w:rFonts w:hint="eastAsia" w:ascii="楷体" w:hAnsi="楷体" w:eastAsia="楷体" w:cs="Times New Roman"/>
          <w:color w:val="auto"/>
          <w:kern w:val="0"/>
          <w:sz w:val="24"/>
          <w:szCs w:val="24"/>
          <w:highlight w:val="none"/>
          <w:lang w:val="en-US" w:eastAsia="zh-CN"/>
          <w14:ligatures w14:val="none"/>
        </w:rPr>
        <w:t>（二）专业课程</w:t>
      </w:r>
      <w:bookmarkEnd w:id="26"/>
      <w:r>
        <w:rPr>
          <w:rFonts w:hint="eastAsia" w:ascii="楷体" w:hAnsi="楷体" w:eastAsia="楷体" w:cs="Times New Roman"/>
          <w:color w:val="auto"/>
          <w:kern w:val="0"/>
          <w:sz w:val="24"/>
          <w:szCs w:val="24"/>
          <w:highlight w:val="none"/>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1.专业基础课</w:t>
      </w:r>
    </w:p>
    <w:p w14:paraId="0E12D2D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w:t>
      </w:r>
      <w:r>
        <w:rPr>
          <w:rFonts w:hint="eastAsia"/>
          <w:color w:val="auto"/>
          <w:sz w:val="24"/>
          <w:szCs w:val="24"/>
          <w:highlight w:val="none"/>
          <w:lang w:val="en-US" w:eastAsia="zh-CN"/>
          <w14:ligatures w14:val="none"/>
        </w:rPr>
        <w:t>部分为</w:t>
      </w:r>
      <w:r>
        <w:rPr>
          <w:rFonts w:hint="eastAsia"/>
          <w:color w:val="auto"/>
          <w:sz w:val="24"/>
          <w:szCs w:val="24"/>
          <w:highlight w:val="none"/>
          <w14:ligatures w14:val="none"/>
        </w:rPr>
        <w:t>必修课程，包括计算机硬件基础、计算机网络技术、程序设计基础、数据库技术、Web 应用开发、信息安全标准与法规、信息技术导论</w:t>
      </w:r>
      <w:r>
        <w:rPr>
          <w:rFonts w:hint="eastAsia"/>
          <w:color w:val="auto"/>
          <w:sz w:val="24"/>
          <w:szCs w:val="24"/>
          <w:highlight w:val="none"/>
          <w:lang w:val="en-US" w:eastAsia="zh-CN"/>
          <w14:ligatures w14:val="none"/>
        </w:rPr>
        <w:t>和</w:t>
      </w:r>
      <w:r>
        <w:rPr>
          <w:rFonts w:hint="eastAsia"/>
          <w:color w:val="auto"/>
          <w:sz w:val="24"/>
          <w:szCs w:val="24"/>
          <w:highlight w:val="none"/>
          <w14:ligatures w14:val="none"/>
        </w:rPr>
        <w:t>信息安全技术与实施</w:t>
      </w:r>
      <w:r>
        <w:rPr>
          <w:rFonts w:hint="eastAsia"/>
          <w:color w:val="auto"/>
          <w:sz w:val="24"/>
          <w:szCs w:val="24"/>
          <w:highlight w:val="none"/>
          <w:lang w:eastAsia="zh-CN"/>
          <w14:ligatures w14:val="none"/>
        </w:rPr>
        <w:t>，</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门课程。</w:t>
      </w:r>
    </w:p>
    <w:p w14:paraId="5B145030">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47F7C70E">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必修课程，包括操作系统安全、网络设备配置与安全、信息安全产品配置与应用、数据存储与容灾、Web 应用安全与防护、电子数据取证技术应用</w:t>
      </w:r>
      <w:r>
        <w:rPr>
          <w:rFonts w:hint="eastAsia"/>
          <w:color w:val="auto"/>
          <w:sz w:val="24"/>
          <w:szCs w:val="24"/>
          <w:highlight w:val="none"/>
          <w:lang w:val="en-US" w:eastAsia="zh-CN"/>
          <w14:ligatures w14:val="none"/>
        </w:rPr>
        <w:t>和</w:t>
      </w:r>
      <w:r>
        <w:rPr>
          <w:rFonts w:hint="eastAsia"/>
          <w:color w:val="auto"/>
          <w:sz w:val="24"/>
          <w:szCs w:val="24"/>
          <w:highlight w:val="none"/>
          <w14:ligatures w14:val="none"/>
        </w:rPr>
        <w:t>信息安全风险评估</w:t>
      </w:r>
      <w:r>
        <w:rPr>
          <w:rFonts w:hint="eastAsia"/>
          <w:color w:val="auto"/>
          <w:sz w:val="24"/>
          <w:szCs w:val="24"/>
          <w:highlight w:val="none"/>
          <w:lang w:eastAsia="zh-CN"/>
          <w14:ligatures w14:val="none"/>
        </w:rPr>
        <w:t>，</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51E2BAF9">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en-US" w:eastAsia="zh-CN"/>
          <w14:ligatures w14:val="none"/>
        </w:rPr>
        <w:t>3</w:t>
      </w:r>
      <w:r>
        <w:rPr>
          <w:rFonts w:hint="eastAsia" w:hAnsi="宋体"/>
          <w:b/>
          <w:bCs/>
          <w:color w:val="auto"/>
          <w:sz w:val="24"/>
          <w:szCs w:val="24"/>
          <w:highlight w:val="none"/>
          <w:lang w:val="zh-CN"/>
          <w14:ligatures w14:val="none"/>
        </w:rPr>
        <w:t>.专业拓展课</w:t>
      </w:r>
    </w:p>
    <w:p w14:paraId="022BCD02">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本部分</w:t>
      </w:r>
      <w:r>
        <w:rPr>
          <w:rFonts w:hint="eastAsia"/>
          <w:color w:val="auto"/>
          <w:sz w:val="24"/>
          <w:szCs w:val="24"/>
          <w:highlight w:val="none"/>
          <w:lang w:val="en-US" w:eastAsia="zh-CN"/>
          <w14:ligatures w14:val="none"/>
        </w:rPr>
        <w:t>开设必修课程</w:t>
      </w:r>
      <w:r>
        <w:rPr>
          <w:rFonts w:hint="eastAsia"/>
          <w:color w:val="auto"/>
          <w:sz w:val="24"/>
          <w:szCs w:val="24"/>
          <w:highlight w:val="none"/>
          <w14:ligatures w14:val="none"/>
        </w:rPr>
        <w:t>，包</w:t>
      </w:r>
      <w:r>
        <w:rPr>
          <w:rFonts w:hint="eastAsia"/>
          <w:color w:val="auto"/>
          <w:sz w:val="24"/>
          <w:szCs w:val="24"/>
          <w:highlight w:val="none"/>
          <w:lang w:eastAsia="zh-CN"/>
          <w14:ligatures w14:val="none"/>
        </w:rPr>
        <w:t>含无线网络安全技术、数据备份与恢复、高级交换路由技术、Web 代码审计、 信息安全项目管理</w:t>
      </w:r>
      <w:r>
        <w:rPr>
          <w:rFonts w:hint="eastAsia"/>
          <w:color w:val="auto"/>
          <w:sz w:val="24"/>
          <w:szCs w:val="24"/>
          <w:highlight w:val="none"/>
          <w:lang w:val="en-US" w:eastAsia="zh-CN"/>
          <w14:ligatures w14:val="none"/>
        </w:rPr>
        <w:t>5门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选修课程，包括网路安全应急响应</w:t>
      </w:r>
      <w:r>
        <w:rPr>
          <w:rFonts w:hint="eastAsia"/>
          <w:color w:val="auto"/>
          <w:sz w:val="24"/>
          <w:szCs w:val="24"/>
          <w:highlight w:val="none"/>
          <w14:ligatures w14:val="none"/>
        </w:rPr>
        <w:t>、企业网络安全运维</w:t>
      </w:r>
      <w:r>
        <w:rPr>
          <w:rFonts w:hint="eastAsia"/>
          <w:color w:val="auto"/>
          <w:sz w:val="24"/>
          <w:szCs w:val="24"/>
          <w:highlight w:val="none"/>
          <w:lang w:eastAsia="zh-CN"/>
          <w14:ligatures w14:val="none"/>
        </w:rPr>
        <w:t>、渗透测试技术与实战</w:t>
      </w:r>
      <w:r>
        <w:rPr>
          <w:rFonts w:hint="eastAsia"/>
          <w:color w:val="auto"/>
          <w:sz w:val="24"/>
          <w:szCs w:val="24"/>
          <w:highlight w:val="none"/>
          <w:lang w:val="en-US" w:eastAsia="zh-CN"/>
          <w14:ligatures w14:val="none"/>
        </w:rPr>
        <w:t>和Linux操作系统</w:t>
      </w:r>
      <w:r>
        <w:rPr>
          <w:rFonts w:hint="eastAsia"/>
          <w:color w:val="auto"/>
          <w:sz w:val="24"/>
          <w:szCs w:val="24"/>
          <w:highlight w:val="none"/>
          <w:lang w:eastAsia="zh-CN"/>
          <w14:ligatures w14:val="none"/>
        </w:rPr>
        <w:t>，</w:t>
      </w:r>
      <w:r>
        <w:rPr>
          <w:rFonts w:hint="eastAsia"/>
          <w:color w:val="auto"/>
          <w:sz w:val="24"/>
          <w:szCs w:val="24"/>
          <w:highlight w:val="none"/>
          <w14:ligatures w14:val="none"/>
        </w:rPr>
        <w:t>供学生从中任选</w:t>
      </w:r>
      <w:r>
        <w:rPr>
          <w:rFonts w:hint="eastAsia"/>
          <w:color w:val="auto"/>
          <w:sz w:val="24"/>
          <w:szCs w:val="24"/>
          <w:highlight w:val="none"/>
          <w:lang w:val="en-US" w:eastAsia="zh-CN"/>
          <w14:ligatures w14:val="none"/>
        </w:rPr>
        <w:t>2门</w:t>
      </w:r>
      <w:r>
        <w:rPr>
          <w:rFonts w:hint="eastAsia"/>
          <w:color w:val="auto"/>
          <w:sz w:val="24"/>
          <w:szCs w:val="24"/>
          <w:highlight w:val="none"/>
          <w14:ligatures w14:val="none"/>
        </w:rPr>
        <w:t>。</w:t>
      </w:r>
    </w:p>
    <w:p w14:paraId="56C7F0C5">
      <w:pPr>
        <w:spacing w:line="560" w:lineRule="exact"/>
        <w:jc w:val="center"/>
        <w:rPr>
          <w:rFonts w:hint="default" w:ascii="宋体" w:hAnsi="宋体" w:cs="宋体"/>
          <w:b/>
          <w:bCs/>
          <w:sz w:val="24"/>
          <w:szCs w:val="24"/>
          <w:highlight w:val="none"/>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专业核心课课程简介</w:t>
      </w:r>
    </w:p>
    <w:tbl>
      <w:tblPr>
        <w:tblStyle w:val="74"/>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highlight w:val="none"/>
                <w:lang w:val="en-US" w:eastAsia="zh-CN"/>
                <w14:ligatures w14:val="none"/>
              </w:rPr>
            </w:pPr>
            <w:r>
              <w:rPr>
                <w:rFonts w:hint="eastAsia" w:ascii="宋体" w:hAnsi="宋体"/>
                <w:b/>
                <w:bCs/>
                <w:kern w:val="0"/>
                <w:sz w:val="20"/>
                <w:szCs w:val="15"/>
                <w:highlight w:val="none"/>
                <w14:ligatures w14:val="none"/>
              </w:rPr>
              <w:t>课程</w:t>
            </w:r>
            <w:r>
              <w:rPr>
                <w:rFonts w:hint="eastAsia" w:ascii="宋体" w:hAnsi="宋体"/>
                <w:b/>
                <w:bCs/>
                <w:kern w:val="0"/>
                <w:sz w:val="20"/>
                <w:szCs w:val="15"/>
                <w:highlight w:val="none"/>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81"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1</w:t>
            </w:r>
          </w:p>
        </w:tc>
        <w:tc>
          <w:tcPr>
            <w:tcW w:w="1766" w:type="dxa"/>
            <w:vAlign w:val="center"/>
          </w:tcPr>
          <w:p w14:paraId="4BB6BE22">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ascii="宋体" w:hAnsi="宋体" w:eastAsia="宋体" w:cs="宋体"/>
                <w:b w:val="0"/>
                <w:bCs w:val="0"/>
                <w:color w:val="000000"/>
                <w:sz w:val="18"/>
                <w:szCs w:val="18"/>
              </w:rPr>
              <w:t>操作系统安全</w:t>
            </w:r>
          </w:p>
        </w:tc>
        <w:tc>
          <w:tcPr>
            <w:tcW w:w="2765" w:type="dxa"/>
            <w:vAlign w:val="center"/>
          </w:tcPr>
          <w:p w14:paraId="4EB7643E">
            <w:pPr>
              <w:keepNext w:val="0"/>
              <w:keepLines w:val="0"/>
              <w:suppressLineNumbers w:val="0"/>
              <w:spacing w:before="0" w:beforeAutospacing="0" w:after="0" w:afterAutospacing="0"/>
              <w:ind w:left="0" w:right="0"/>
              <w:rPr>
                <w:rFonts w:ascii="宋体" w:hAnsi="宋体" w:eastAsia="宋体" w:cs="宋体"/>
                <w:b w:val="0"/>
                <w:bCs w:val="0"/>
                <w:color w:val="000000"/>
                <w:sz w:val="18"/>
                <w:szCs w:val="18"/>
              </w:rPr>
            </w:pPr>
            <w:r>
              <w:rPr>
                <w:rFonts w:ascii="宋体" w:hAnsi="宋体" w:eastAsia="宋体" w:cs="宋体"/>
                <w:b w:val="0"/>
                <w:bCs w:val="0"/>
                <w:color w:val="000000"/>
                <w:sz w:val="18"/>
                <w:szCs w:val="18"/>
              </w:rPr>
              <w:t>对主流操作系统进行安全加固。</w:t>
            </w:r>
          </w:p>
          <w:p w14:paraId="4AF4FD9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对操作系统的配置进行安全检查，发现存在的安全问题并提出相应的解决方案</w:t>
            </w:r>
            <w:r>
              <w:rPr>
                <w:rFonts w:hint="eastAsia" w:ascii="宋体" w:hAnsi="宋体"/>
                <w:kern w:val="0"/>
                <w:sz w:val="20"/>
                <w:szCs w:val="15"/>
                <w:highlight w:val="none"/>
                <w:lang w:eastAsia="zh-CN"/>
                <w14:ligatures w14:val="none"/>
              </w:rPr>
              <w:t>。</w:t>
            </w:r>
          </w:p>
        </w:tc>
        <w:tc>
          <w:tcPr>
            <w:tcW w:w="3503" w:type="dxa"/>
            <w:vAlign w:val="center"/>
          </w:tcPr>
          <w:p w14:paraId="291DF17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了解操作系统安全理论。</w:t>
            </w:r>
          </w:p>
          <w:p w14:paraId="55FB1E73">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掌理操作系统安全要素。</w:t>
            </w:r>
          </w:p>
          <w:p w14:paraId="0C9CA6D2">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了解操作系统账户安全原理。</w:t>
            </w:r>
          </w:p>
          <w:p w14:paraId="3FE77B0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掌握操作系统资源的安全防护技术。</w:t>
            </w:r>
          </w:p>
          <w:p w14:paraId="7189D0C7">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熟悉操作系统安全测评过程。</w:t>
            </w:r>
          </w:p>
          <w:p w14:paraId="32574E4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掌握操作系统安全加固与管理技术。</w:t>
            </w:r>
          </w:p>
          <w:p w14:paraId="74EF8F4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val="en-US" w:eastAsia="zh-CN"/>
                <w14:ligatures w14:val="none"/>
              </w:rPr>
            </w:pPr>
            <w:r>
              <w:rPr>
                <w:rFonts w:hint="default" w:ascii="宋体" w:hAnsi="宋体"/>
                <w:kern w:val="0"/>
                <w:sz w:val="20"/>
                <w:szCs w:val="15"/>
                <w:highlight w:val="none"/>
                <w14:ligatures w14:val="none"/>
              </w:rPr>
              <w:t>掌握操作系统文件系统安全管理的方法</w:t>
            </w:r>
            <w:r>
              <w:rPr>
                <w:rFonts w:hint="eastAsia" w:ascii="宋体" w:hAnsi="宋体"/>
                <w:kern w:val="0"/>
                <w:sz w:val="20"/>
                <w:szCs w:val="15"/>
                <w:highlight w:val="none"/>
                <w:lang w:eastAsia="zh-CN"/>
                <w14:ligatures w14:val="none"/>
              </w:rPr>
              <w:t>。</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2</w:t>
            </w:r>
          </w:p>
        </w:tc>
        <w:tc>
          <w:tcPr>
            <w:tcW w:w="1766" w:type="dxa"/>
            <w:vAlign w:val="center"/>
          </w:tcPr>
          <w:p w14:paraId="54B5CAC5">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ascii="宋体" w:hAnsi="宋体" w:eastAsia="宋体" w:cs="宋体"/>
                <w:b w:val="0"/>
                <w:bCs w:val="0"/>
                <w:color w:val="000000"/>
                <w:sz w:val="18"/>
                <w:szCs w:val="18"/>
              </w:rPr>
              <w:t>网络设备配置与安全</w:t>
            </w:r>
          </w:p>
        </w:tc>
        <w:tc>
          <w:tcPr>
            <w:tcW w:w="2765" w:type="dxa"/>
            <w:vAlign w:val="center"/>
          </w:tcPr>
          <w:p w14:paraId="42C9BEB9">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制定网络设备的系统集成方案并实施。</w:t>
            </w:r>
          </w:p>
          <w:p w14:paraId="1497977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网络设备应用配置。</w:t>
            </w:r>
          </w:p>
          <w:p w14:paraId="7CF1A8E1">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网络设备安全加固</w:t>
            </w:r>
            <w:r>
              <w:rPr>
                <w:rFonts w:hint="eastAsia" w:ascii="宋体" w:hAnsi="宋体"/>
                <w:kern w:val="0"/>
                <w:sz w:val="20"/>
                <w:szCs w:val="15"/>
                <w:highlight w:val="none"/>
                <w:lang w:eastAsia="zh-CN"/>
                <w14:ligatures w14:val="none"/>
              </w:rPr>
              <w:t>。</w:t>
            </w:r>
          </w:p>
        </w:tc>
        <w:tc>
          <w:tcPr>
            <w:tcW w:w="3503" w:type="dxa"/>
            <w:vAlign w:val="center"/>
          </w:tcPr>
          <w:p w14:paraId="5FED2F0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掌握网络地址规划VLSM。</w:t>
            </w:r>
          </w:p>
          <w:p w14:paraId="1743E18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掌握路由器交换机基本操作。</w:t>
            </w:r>
          </w:p>
          <w:p w14:paraId="630D179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掌握路由器密码恢复与IOS配置文件备份与恢复技术。</w:t>
            </w:r>
          </w:p>
          <w:p w14:paraId="6132954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掌握DHCP服务配置与维护技术。</w:t>
            </w:r>
          </w:p>
          <w:p w14:paraId="0D10732E">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掌握冗余网络组建技术。</w:t>
            </w:r>
          </w:p>
          <w:p w14:paraId="02DFBE7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掌握路由信息协议RIP。</w:t>
            </w:r>
          </w:p>
          <w:p w14:paraId="7F4AD3B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理解网络安全ACL服务。</w:t>
            </w:r>
          </w:p>
          <w:p w14:paraId="51432CAB">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理解网关备份VRRP服务。</w:t>
            </w:r>
          </w:p>
          <w:p w14:paraId="5B7B672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掌握开放式最短路径优先路由协议OSPF。</w:t>
            </w:r>
          </w:p>
          <w:p w14:paraId="018A8EA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掌握网络设备集成与安全配置</w:t>
            </w:r>
            <w:r>
              <w:rPr>
                <w:rFonts w:hint="eastAsia" w:ascii="宋体" w:hAnsi="宋体"/>
                <w:kern w:val="0"/>
                <w:sz w:val="20"/>
                <w:szCs w:val="15"/>
                <w:highlight w:val="none"/>
                <w:lang w:eastAsia="zh-CN"/>
                <w14:ligatures w14:val="none"/>
              </w:rPr>
              <w:t>。</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3</w:t>
            </w:r>
          </w:p>
        </w:tc>
        <w:tc>
          <w:tcPr>
            <w:tcW w:w="1766" w:type="dxa"/>
            <w:vAlign w:val="center"/>
          </w:tcPr>
          <w:p w14:paraId="749968AD">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信息安全产品配置与应用</w:t>
            </w:r>
          </w:p>
        </w:tc>
        <w:tc>
          <w:tcPr>
            <w:tcW w:w="2765" w:type="dxa"/>
            <w:vAlign w:val="center"/>
          </w:tcPr>
          <w:p w14:paraId="518D6027">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制定安全产品的实施方案，并根据实施方案对信息安全产品进行安装调试。</w:t>
            </w:r>
          </w:p>
          <w:p w14:paraId="5A98154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对安全产品进行维护</w:t>
            </w:r>
            <w:r>
              <w:rPr>
                <w:rFonts w:hint="eastAsia" w:ascii="宋体" w:hAnsi="宋体"/>
                <w:kern w:val="0"/>
                <w:sz w:val="20"/>
                <w:szCs w:val="15"/>
                <w:highlight w:val="none"/>
                <w:lang w:eastAsia="zh-CN"/>
                <w14:ligatures w14:val="none"/>
              </w:rPr>
              <w:t>。</w:t>
            </w:r>
          </w:p>
        </w:tc>
        <w:tc>
          <w:tcPr>
            <w:tcW w:w="3503" w:type="dxa"/>
            <w:vAlign w:val="center"/>
          </w:tcPr>
          <w:p w14:paraId="39AF2420">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掌握防火墙配置与应用技术。</w:t>
            </w:r>
          </w:p>
          <w:p w14:paraId="0C61504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掌握VPN产品配置与应用技术。</w:t>
            </w:r>
          </w:p>
          <w:p w14:paraId="3F1BB985">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掌握入侵检测产品配置与应用技术。</w:t>
            </w:r>
          </w:p>
          <w:p w14:paraId="166B654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掌握网络隔离产品配置与应用技术。</w:t>
            </w:r>
          </w:p>
          <w:p w14:paraId="1DA9ABF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掌握安全审计产品配置与应用技术。</w:t>
            </w:r>
          </w:p>
          <w:p w14:paraId="5DFEDD9E">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掌握网络存储设备配置与应用技术。</w:t>
            </w:r>
          </w:p>
          <w:p w14:paraId="289C9EC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掌握数据备份软件配置与应用技术。</w:t>
            </w:r>
          </w:p>
          <w:p w14:paraId="6A8E258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掌握防病毒产品配置与应用技术。</w:t>
            </w:r>
          </w:p>
          <w:p w14:paraId="4C7A5672">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掌握上网行为管理产品配置与应用技术。</w:t>
            </w:r>
          </w:p>
          <w:p w14:paraId="6D71D850">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掌握网络安全产品综合部署与应用</w:t>
            </w:r>
            <w:r>
              <w:rPr>
                <w:rFonts w:hint="eastAsia" w:ascii="宋体" w:hAnsi="宋体"/>
                <w:kern w:val="0"/>
                <w:sz w:val="20"/>
                <w:szCs w:val="15"/>
                <w:highlight w:val="none"/>
                <w:lang w:eastAsia="zh-CN"/>
                <w14:ligatures w14:val="none"/>
              </w:rPr>
              <w:t>。</w:t>
            </w:r>
          </w:p>
        </w:tc>
      </w:tr>
      <w:tr w14:paraId="6A33E0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722DF69E">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4</w:t>
            </w:r>
          </w:p>
        </w:tc>
        <w:tc>
          <w:tcPr>
            <w:tcW w:w="1766" w:type="dxa"/>
            <w:vAlign w:val="center"/>
          </w:tcPr>
          <w:p w14:paraId="63E5AA07">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数据存储与容灾</w:t>
            </w:r>
          </w:p>
        </w:tc>
        <w:tc>
          <w:tcPr>
            <w:tcW w:w="2765" w:type="dxa"/>
            <w:vAlign w:val="center"/>
          </w:tcPr>
          <w:p w14:paraId="04D1148B">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设计数据存储方案，选择合适的存储介质。</w:t>
            </w:r>
          </w:p>
          <w:p w14:paraId="60C3E69C">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选择设计RAID方案。</w:t>
            </w:r>
          </w:p>
          <w:p w14:paraId="337E287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实施相应的企业网络存储方案。</w:t>
            </w:r>
          </w:p>
          <w:p w14:paraId="04898119">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设计数据容灾方案</w:t>
            </w:r>
            <w:r>
              <w:rPr>
                <w:rFonts w:hint="eastAsia" w:ascii="宋体" w:hAnsi="宋体"/>
                <w:kern w:val="0"/>
                <w:sz w:val="20"/>
                <w:szCs w:val="15"/>
                <w:highlight w:val="none"/>
                <w:lang w:eastAsia="zh-CN"/>
                <w14:ligatures w14:val="none"/>
              </w:rPr>
              <w:t>。</w:t>
            </w:r>
          </w:p>
        </w:tc>
        <w:tc>
          <w:tcPr>
            <w:tcW w:w="3503" w:type="dxa"/>
            <w:vAlign w:val="center"/>
          </w:tcPr>
          <w:p w14:paraId="293DFD30">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掌握管理与维护Windows桌面系统安全</w:t>
            </w:r>
          </w:p>
          <w:p w14:paraId="581FFED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技术。</w:t>
            </w:r>
          </w:p>
          <w:p w14:paraId="0735CA8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了解数据备份技术的架构和组成。</w:t>
            </w:r>
          </w:p>
          <w:p w14:paraId="4B92406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理解不同数据备份方式的特点。</w:t>
            </w:r>
          </w:p>
          <w:p w14:paraId="04FC322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了解主流的数据备份软件生产商及产品。</w:t>
            </w:r>
          </w:p>
          <w:p w14:paraId="6DBFDB77">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掌握SAN的概念、特点和分类。</w:t>
            </w:r>
          </w:p>
          <w:p w14:paraId="70D1D81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理解文件级虚拟化的概念和作用。</w:t>
            </w:r>
          </w:p>
          <w:p w14:paraId="70AF473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理解不同RAID级别的区别与联系。</w:t>
            </w:r>
          </w:p>
          <w:p w14:paraId="778B213E">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理解存储安全架构。</w:t>
            </w:r>
          </w:p>
          <w:p w14:paraId="5A94811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理解存储安全域的概念。</w:t>
            </w:r>
          </w:p>
          <w:p w14:paraId="20C93CA9">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eastAsia="宋体"/>
                <w:kern w:val="0"/>
                <w:sz w:val="20"/>
                <w:szCs w:val="15"/>
                <w:highlight w:val="none"/>
                <w:lang w:eastAsia="zh-CN"/>
                <w14:ligatures w14:val="none"/>
              </w:rPr>
              <w:t>掌握存储安全域中的安全实施原则和容灾备份的关键技术</w:t>
            </w:r>
            <w:r>
              <w:rPr>
                <w:rFonts w:hint="eastAsia" w:ascii="宋体" w:hAnsi="宋体"/>
                <w:kern w:val="0"/>
                <w:sz w:val="20"/>
                <w:szCs w:val="15"/>
                <w:highlight w:val="none"/>
                <w:lang w:eastAsia="zh-CN"/>
                <w14:ligatures w14:val="none"/>
              </w:rPr>
              <w:t>。</w:t>
            </w:r>
          </w:p>
        </w:tc>
      </w:tr>
      <w:tr w14:paraId="69D51D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73C819F">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5</w:t>
            </w:r>
          </w:p>
        </w:tc>
        <w:tc>
          <w:tcPr>
            <w:tcW w:w="1766" w:type="dxa"/>
            <w:vAlign w:val="center"/>
          </w:tcPr>
          <w:p w14:paraId="36E4B98B">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Web应用安全与防护</w:t>
            </w:r>
          </w:p>
        </w:tc>
        <w:tc>
          <w:tcPr>
            <w:tcW w:w="2765" w:type="dxa"/>
            <w:vAlign w:val="center"/>
          </w:tcPr>
          <w:p w14:paraId="19E9C08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对Web应用服务实施相应的安全防护措施。</w:t>
            </w:r>
          </w:p>
          <w:p w14:paraId="62CB8150">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对网络与通信信道实施相应的安全防护措施。</w:t>
            </w:r>
          </w:p>
          <w:p w14:paraId="52383587">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对Web应用服务的安全进行检测并加固</w:t>
            </w:r>
          </w:p>
        </w:tc>
        <w:tc>
          <w:tcPr>
            <w:tcW w:w="3503" w:type="dxa"/>
            <w:vAlign w:val="center"/>
          </w:tcPr>
          <w:p w14:paraId="2139D67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了解HTTP、会话管理、同源策略。</w:t>
            </w:r>
          </w:p>
          <w:p w14:paraId="45B563A0">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了解Web应用的各种安全隐患。</w:t>
            </w:r>
          </w:p>
          <w:p w14:paraId="6A5D74C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理解字符编码引起的漏洞的原理。</w:t>
            </w:r>
          </w:p>
          <w:p w14:paraId="505B3C01">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掌握防范伪装攻击的策略。</w:t>
            </w:r>
          </w:p>
          <w:p w14:paraId="43D88AB2">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掌握防范Web网站的攻击策略。</w:t>
            </w:r>
          </w:p>
          <w:p w14:paraId="3A7A69E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掌握防范网络监听、篡改的策略。</w:t>
            </w:r>
          </w:p>
          <w:p w14:paraId="0D80833E">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掌握防范恶意软件的策略</w:t>
            </w:r>
            <w:r>
              <w:rPr>
                <w:rFonts w:hint="eastAsia" w:ascii="宋体" w:hAnsi="宋体"/>
                <w:kern w:val="0"/>
                <w:sz w:val="20"/>
                <w:szCs w:val="15"/>
                <w:highlight w:val="none"/>
                <w:lang w:eastAsia="zh-CN"/>
                <w14:ligatures w14:val="none"/>
              </w:rPr>
              <w:t>。</w:t>
            </w:r>
          </w:p>
        </w:tc>
      </w:tr>
      <w:tr w14:paraId="44EBAA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6462179">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6</w:t>
            </w:r>
          </w:p>
        </w:tc>
        <w:tc>
          <w:tcPr>
            <w:tcW w:w="1766" w:type="dxa"/>
            <w:vAlign w:val="center"/>
          </w:tcPr>
          <w:p w14:paraId="75D1B69C">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电子数据取证技术应用</w:t>
            </w:r>
          </w:p>
        </w:tc>
        <w:tc>
          <w:tcPr>
            <w:tcW w:w="2765" w:type="dxa"/>
            <w:vAlign w:val="center"/>
          </w:tcPr>
          <w:p w14:paraId="71405D10">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电子数据获取和固定。</w:t>
            </w:r>
          </w:p>
          <w:p w14:paraId="2C094B7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电子数据提取、分析和鉴定。</w:t>
            </w:r>
          </w:p>
          <w:p w14:paraId="0F9B6F5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恢复存储设备数据，再现隐藏的数据，解密加密的数据</w:t>
            </w:r>
            <w:r>
              <w:rPr>
                <w:rFonts w:hint="eastAsia" w:ascii="宋体" w:hAnsi="宋体"/>
                <w:kern w:val="0"/>
                <w:sz w:val="20"/>
                <w:szCs w:val="15"/>
                <w:highlight w:val="none"/>
                <w:lang w:val="en-US" w:eastAsia="zh-CN"/>
                <w14:ligatures w14:val="none"/>
              </w:rPr>
              <w:t>。</w:t>
            </w:r>
          </w:p>
        </w:tc>
        <w:tc>
          <w:tcPr>
            <w:tcW w:w="3503" w:type="dxa"/>
            <w:vAlign w:val="center"/>
          </w:tcPr>
          <w:p w14:paraId="6F2F405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理解计算机取证的概念和计算机取证的原则。</w:t>
            </w:r>
          </w:p>
          <w:p w14:paraId="63D13612">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了解计算机取证的法律程序。</w:t>
            </w:r>
          </w:p>
          <w:p w14:paraId="2B01881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掌握计算机取证中的数据恢复技术。</w:t>
            </w:r>
          </w:p>
          <w:p w14:paraId="5572780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掌握存储介质恢复和提取数据技术。</w:t>
            </w:r>
          </w:p>
          <w:p w14:paraId="1E0EB44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掌握操作系统的计算机取证和司法鉴定技术。</w:t>
            </w:r>
          </w:p>
          <w:p w14:paraId="6D894FF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掌握移动终端取证技术</w:t>
            </w:r>
            <w:r>
              <w:rPr>
                <w:rFonts w:hint="eastAsia" w:ascii="宋体" w:hAnsi="宋体"/>
                <w:kern w:val="0"/>
                <w:sz w:val="20"/>
                <w:szCs w:val="15"/>
                <w:highlight w:val="none"/>
                <w:lang w:eastAsia="zh-CN"/>
                <w14:ligatures w14:val="none"/>
              </w:rPr>
              <w:t>。</w:t>
            </w:r>
          </w:p>
        </w:tc>
      </w:tr>
      <w:tr w14:paraId="6E6FC6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231C19D">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7</w:t>
            </w:r>
          </w:p>
        </w:tc>
        <w:tc>
          <w:tcPr>
            <w:tcW w:w="1766" w:type="dxa"/>
            <w:vAlign w:val="center"/>
          </w:tcPr>
          <w:p w14:paraId="6A3BA20E">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信息安全风险评估</w:t>
            </w:r>
          </w:p>
        </w:tc>
        <w:tc>
          <w:tcPr>
            <w:tcW w:w="2765" w:type="dxa"/>
            <w:vAlign w:val="center"/>
          </w:tcPr>
          <w:p w14:paraId="70D32EF5">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制定风险评估计划，对被评估单位的重要资产进行识别，对资产进行威胁分析及脆弱性分析并结合现状进行整改。</w:t>
            </w:r>
          </w:p>
          <w:p w14:paraId="65F19C5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对单位的信息系统进行风险评估并撰写风险评估报告</w:t>
            </w:r>
            <w:r>
              <w:rPr>
                <w:rFonts w:hint="eastAsia" w:ascii="宋体" w:hAnsi="宋体"/>
                <w:kern w:val="0"/>
                <w:sz w:val="20"/>
                <w:szCs w:val="15"/>
                <w:highlight w:val="none"/>
                <w:lang w:eastAsia="zh-CN"/>
                <w14:ligatures w14:val="none"/>
              </w:rPr>
              <w:t>。</w:t>
            </w:r>
          </w:p>
        </w:tc>
        <w:tc>
          <w:tcPr>
            <w:tcW w:w="3503" w:type="dxa"/>
            <w:vAlign w:val="center"/>
          </w:tcPr>
          <w:p w14:paraId="5CAA09F7">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掌握信息安全风险评估方法。</w:t>
            </w:r>
          </w:p>
          <w:p w14:paraId="373642F7">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掌握物理安全测评技术。</w:t>
            </w:r>
          </w:p>
          <w:p w14:paraId="3CA8CC79">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掌握数据安全测评技术。</w:t>
            </w:r>
          </w:p>
          <w:p w14:paraId="6C1CB96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掌握主机安全测评技术。</w:t>
            </w:r>
          </w:p>
          <w:p w14:paraId="4E0413E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掌握网络安全测评技术。</w:t>
            </w:r>
          </w:p>
          <w:p w14:paraId="6D497EB9">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掌握应用安全测评技术。</w:t>
            </w:r>
          </w:p>
          <w:p w14:paraId="519DD4DE">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熟悉资产识别、威胁识别、脆弱性识别。</w:t>
            </w:r>
          </w:p>
          <w:p w14:paraId="4538911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掌握风险分析和应急响应技术</w:t>
            </w:r>
            <w:r>
              <w:rPr>
                <w:rFonts w:hint="eastAsia" w:ascii="宋体" w:hAnsi="宋体"/>
                <w:kern w:val="0"/>
                <w:sz w:val="20"/>
                <w:szCs w:val="15"/>
                <w:highlight w:val="none"/>
                <w:lang w:eastAsia="zh-CN"/>
                <w14:ligatures w14:val="none"/>
              </w:rPr>
              <w:t>。</w:t>
            </w:r>
          </w:p>
        </w:tc>
      </w:tr>
    </w:tbl>
    <w:p w14:paraId="7FA769D2">
      <w:pPr>
        <w:spacing w:line="560" w:lineRule="exact"/>
        <w:jc w:val="center"/>
        <w:rPr>
          <w:rFonts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核心课程与</w:t>
      </w:r>
      <w:r>
        <w:rPr>
          <w:rFonts w:hint="eastAsia" w:ascii="宋体" w:hAnsi="宋体" w:cs="宋体"/>
          <w:b/>
          <w:bCs/>
          <w:sz w:val="24"/>
          <w:szCs w:val="24"/>
          <w:highlight w:val="none"/>
          <w:lang w:val="en-US" w:eastAsia="zh-CN"/>
          <w14:ligatures w14:val="none"/>
        </w:rPr>
        <w:t>岗位职业能力</w:t>
      </w:r>
      <w:r>
        <w:rPr>
          <w:rFonts w:hint="eastAsia" w:ascii="宋体" w:hAnsi="宋体" w:cs="宋体"/>
          <w:b/>
          <w:bCs/>
          <w:sz w:val="24"/>
          <w:szCs w:val="24"/>
          <w:highlight w:val="none"/>
          <w14:ligatures w14:val="none"/>
        </w:rPr>
        <w:t>对应关系</w:t>
      </w:r>
    </w:p>
    <w:tbl>
      <w:tblPr>
        <w:tblStyle w:val="63"/>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与</w:t>
            </w:r>
            <w:r>
              <w:rPr>
                <w:rFonts w:hint="eastAsia" w:ascii="宋体" w:hAnsi="宋体"/>
                <w:b/>
                <w:bCs/>
                <w:kern w:val="0"/>
                <w:sz w:val="20"/>
                <w:szCs w:val="20"/>
                <w:highlight w:val="none"/>
                <w:lang w:val="en-US" w:eastAsia="zh-CN"/>
                <w14:ligatures w14:val="none"/>
              </w:rPr>
              <w:t>岗位职业</w:t>
            </w:r>
            <w:r>
              <w:rPr>
                <w:rFonts w:hint="eastAsia" w:ascii="宋体" w:hAnsi="宋体"/>
                <w:b/>
                <w:bCs/>
                <w:kern w:val="0"/>
                <w:sz w:val="20"/>
                <w:szCs w:val="20"/>
                <w:highlight w:val="none"/>
                <w14:ligatures w14:val="none"/>
              </w:rPr>
              <w:t>能力的关系</w:t>
            </w:r>
          </w:p>
        </w:tc>
      </w:tr>
      <w:tr w14:paraId="6EC869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11407EC">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1</w:t>
            </w:r>
          </w:p>
        </w:tc>
        <w:tc>
          <w:tcPr>
            <w:tcW w:w="2181" w:type="dxa"/>
            <w:vAlign w:val="center"/>
          </w:tcPr>
          <w:p w14:paraId="30A5E929">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操作系统安全</w:t>
            </w:r>
          </w:p>
        </w:tc>
        <w:tc>
          <w:tcPr>
            <w:tcW w:w="5614" w:type="dxa"/>
            <w:vAlign w:val="center"/>
          </w:tcPr>
          <w:p w14:paraId="7E2769DD">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操作系统安全防护与加固的核心需求，讲授操作系统安全要素、账户安全原理、资源安全防护技术、系统安全加固与管理方法、文件系统安全管控等知识点，使学生熟练掌握Windows/Linux系统安全检查、账户权限管控、漏洞修复及系统加固的能力，可独立完成操作系统安全运维并撰写加固工作报告，满足网络与信息安全管理员等岗位对系统安全防护的核心能力需求。</w:t>
            </w:r>
          </w:p>
        </w:tc>
      </w:tr>
      <w:tr w14:paraId="5DEDD7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81D56D0">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2</w:t>
            </w:r>
          </w:p>
        </w:tc>
        <w:tc>
          <w:tcPr>
            <w:tcW w:w="2181" w:type="dxa"/>
            <w:vAlign w:val="center"/>
          </w:tcPr>
          <w:p w14:paraId="2DC10433">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网络设备配置与安全</w:t>
            </w:r>
          </w:p>
        </w:tc>
        <w:tc>
          <w:tcPr>
            <w:tcW w:w="5614" w:type="dxa"/>
            <w:vAlign w:val="center"/>
          </w:tcPr>
          <w:p w14:paraId="3767FA19">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网络设备安全部署与组网的核心需求，讲授网络地址规划VLSM、路由器交换机基本操作、ACL访问控制、VRRP网关备份、OSPF路由协议、网络设备集成与安全配置等知识点，使学生熟练掌握网络设备选型配置、冗余网络组建、设备安全加固的能力，能够制定网络设备系统集成方案并落地实施，适配信息系统分析工程技术人员等岗位的网络设备运维要求。</w:t>
            </w:r>
          </w:p>
        </w:tc>
      </w:tr>
      <w:tr w14:paraId="6E2384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DC32C96">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3</w:t>
            </w:r>
          </w:p>
        </w:tc>
        <w:tc>
          <w:tcPr>
            <w:tcW w:w="2181" w:type="dxa"/>
            <w:shd w:val="clear" w:color="auto" w:fill="auto"/>
            <w:vAlign w:val="center"/>
          </w:tcPr>
          <w:p w14:paraId="50CE7241">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信息安全产品配置与应用</w:t>
            </w:r>
          </w:p>
        </w:tc>
        <w:tc>
          <w:tcPr>
            <w:tcW w:w="5614" w:type="dxa"/>
            <w:shd w:val="clear" w:color="auto" w:fill="auto"/>
            <w:vAlign w:val="center"/>
          </w:tcPr>
          <w:p w14:paraId="7B93C12E">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安全设备部署与运维的核心需求，讲授防火墙配置与应用、VPN产品部署、入侵检测产品调试、安全审计产品运维、网络安全产品综合部署等知识点，使学生熟练掌握安全产品安装调试、策略优化、故障排查的能力，能够制定安全产品实施方案并为客户提供技术支持，匹配信息安全工程技术人员等岗位的安全设备运维能力要求。</w:t>
            </w:r>
          </w:p>
        </w:tc>
      </w:tr>
      <w:tr w14:paraId="0E799E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438CF0E3">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4</w:t>
            </w:r>
          </w:p>
        </w:tc>
        <w:tc>
          <w:tcPr>
            <w:tcW w:w="2181" w:type="dxa"/>
            <w:shd w:val="clear" w:color="auto" w:fill="auto"/>
            <w:vAlign w:val="center"/>
          </w:tcPr>
          <w:p w14:paraId="3CA2F323">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数据存储与容灾</w:t>
            </w:r>
          </w:p>
        </w:tc>
        <w:tc>
          <w:tcPr>
            <w:tcW w:w="5614" w:type="dxa"/>
            <w:shd w:val="clear" w:color="auto" w:fill="auto"/>
            <w:vAlign w:val="center"/>
          </w:tcPr>
          <w:p w14:paraId="6AAC9ACF">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数据安全存储与容灾防护的核心需求，讲授RAID级别应用、SAN存储架构、文件级虚拟化、存储安全域实施原则、容灾备份关键技术等知识点，使学生熟练掌握数据存储方案设计、RAID方案选型、企业级容灾系统部署的能力，具备数据库运维及数据恢复技能，满足数据采集与处理岗位的数据安全管理标准。</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2DB51B5">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5</w:t>
            </w:r>
          </w:p>
        </w:tc>
        <w:tc>
          <w:tcPr>
            <w:tcW w:w="2181" w:type="dxa"/>
            <w:vAlign w:val="center"/>
          </w:tcPr>
          <w:p w14:paraId="22DA628D">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Web应用安全与防护</w:t>
            </w:r>
          </w:p>
        </w:tc>
        <w:tc>
          <w:tcPr>
            <w:tcW w:w="5614" w:type="dxa"/>
            <w:vAlign w:val="center"/>
          </w:tcPr>
          <w:p w14:paraId="2F036DE0">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Web应用漏洞检测与防护的核心需求，讲授HTTP协议原理、Web应用安全隐患、SQL注入与XSS漏洞防御、WAF规则配置、Web攻击防范策略等知识点，使学生熟练掌握Web应用漏洞检测、防护措施部署、通信信道安全加固的能力，能够对Web应用进行安全检测与加固，契合信息安全测试员岗位的Web安全攻防要求。</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1C7119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6</w:t>
            </w:r>
          </w:p>
        </w:tc>
        <w:tc>
          <w:tcPr>
            <w:tcW w:w="2181" w:type="dxa"/>
            <w:vAlign w:val="center"/>
          </w:tcPr>
          <w:p w14:paraId="6CFBCADD">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电子数据取证技术应用</w:t>
            </w:r>
          </w:p>
        </w:tc>
        <w:tc>
          <w:tcPr>
            <w:tcW w:w="5614" w:type="dxa"/>
            <w:vAlign w:val="center"/>
          </w:tcPr>
          <w:p w14:paraId="12A272C7">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电子数据取证与鉴定的核心需求，讲授计算机取证原则与法律程序、数据恢复技术、存储介质数据提取、操作系统取证、移动终端取证等知识点，使学生熟练掌握电子数据获取固定、提取分析、恢复解密的能力，能够开展计算机取证及司法鉴定相关工作，符合电子数据取证分析师岗位的核心能力标准。</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A35060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7</w:t>
            </w:r>
          </w:p>
        </w:tc>
        <w:tc>
          <w:tcPr>
            <w:tcW w:w="2181" w:type="dxa"/>
            <w:vAlign w:val="center"/>
          </w:tcPr>
          <w:p w14:paraId="0F351117">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信息安全风险评估</w:t>
            </w:r>
          </w:p>
        </w:tc>
        <w:tc>
          <w:tcPr>
            <w:tcW w:w="5614" w:type="dxa"/>
            <w:vAlign w:val="center"/>
          </w:tcPr>
          <w:p w14:paraId="01DD4AF8">
            <w:pPr>
              <w:keepNext w:val="0"/>
              <w:keepLines w:val="0"/>
              <w:suppressLineNumbers w:val="0"/>
              <w:spacing w:before="0" w:beforeAutospacing="0" w:after="0" w:afterAutospacing="0"/>
              <w:ind w:left="0" w:right="0"/>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信息系统安全风险评估的核心需求，讲授信息安全风险评估方法、资产识别、威胁与脆弱性识别、物理与数据安全测评、应急响应技术等知识点，使学生熟练掌握风险评估计划制定、信息系统安全测评、整改方案提出、评估报告撰写的能力，能够独立完成信息系统风险评估工作，满足网络安全等级保护测评师岗位的职业能力需求。</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7"/>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r>
        <w:rPr>
          <w:rFonts w:hint="eastAsia" w:ascii="楷体" w:hAnsi="楷体" w:eastAsia="楷体"/>
          <w:color w:val="auto"/>
          <w:kern w:val="0"/>
          <w:sz w:val="24"/>
          <w:szCs w:val="24"/>
          <w:highlight w:val="none"/>
          <w:lang w:val="en-US" w:eastAsia="zh-CN"/>
          <w14:ligatures w14:val="none"/>
        </w:rPr>
        <w:t>·</w:t>
      </w:r>
    </w:p>
    <w:p w14:paraId="17D9B055">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必修课程，包括操作系统安全配置、信息安全产品配置、数据存储安全、网络安全攻防实践</w:t>
      </w:r>
      <w:r>
        <w:rPr>
          <w:rFonts w:hint="eastAsia"/>
          <w:color w:val="auto"/>
          <w:sz w:val="24"/>
          <w:szCs w:val="24"/>
          <w:highlight w:val="none"/>
          <w:lang w:eastAsia="zh-CN"/>
          <w14:ligatures w14:val="none"/>
        </w:rPr>
        <w:t>、</w:t>
      </w:r>
      <w:r>
        <w:rPr>
          <w:rFonts w:hint="eastAsia"/>
          <w:color w:val="auto"/>
          <w:sz w:val="24"/>
          <w:szCs w:val="24"/>
          <w:highlight w:val="none"/>
          <w14:ligatures w14:val="none"/>
        </w:rPr>
        <w:t>认识实习、岗位实习等共</w:t>
      </w:r>
      <w:r>
        <w:rPr>
          <w:rFonts w:hint="eastAsia"/>
          <w:color w:val="auto"/>
          <w:sz w:val="24"/>
          <w:szCs w:val="24"/>
          <w:highlight w:val="none"/>
          <w:lang w:val="en-US" w:eastAsia="zh-CN"/>
          <w14:ligatures w14:val="none"/>
        </w:rPr>
        <w:t>6</w:t>
      </w:r>
      <w:r>
        <w:rPr>
          <w:rFonts w:hint="eastAsia"/>
          <w:color w:val="auto"/>
          <w:sz w:val="24"/>
          <w:szCs w:val="24"/>
          <w:highlight w:val="none"/>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highlight w:val="none"/>
          <w14:ligatures w14:val="none"/>
        </w:rPr>
      </w:pPr>
      <w:bookmarkStart w:id="28" w:name="_Toc187660919"/>
      <w:r>
        <w:rPr>
          <w:rFonts w:hint="eastAsia" w:ascii="黑体" w:hAnsi="黑体" w:eastAsia="黑体"/>
          <w:color w:val="auto"/>
          <w:sz w:val="24"/>
          <w:szCs w:val="24"/>
          <w:highlight w:val="none"/>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一</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14:ligatures w14:val="none"/>
        </w:rPr>
        <w:t>学时与学分分配表</w:t>
      </w:r>
    </w:p>
    <w:p w14:paraId="403B221E">
      <w:pPr>
        <w:spacing w:line="560" w:lineRule="exact"/>
        <w:jc w:val="center"/>
        <w:rPr>
          <w:rFonts w:hint="eastAsia"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6DE05B5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35D91DEA">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4D6D9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635C983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学分分配</w:t>
            </w:r>
          </w:p>
        </w:tc>
      </w:tr>
      <w:tr w14:paraId="76723D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21926CE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2C3C2FEE">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0B0662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6495827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0F24DD8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占总学分比例</w:t>
            </w:r>
          </w:p>
        </w:tc>
      </w:tr>
      <w:tr w14:paraId="541641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395C224B">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公共基础课程</w:t>
            </w:r>
          </w:p>
        </w:tc>
        <w:tc>
          <w:tcPr>
            <w:tcW w:w="1535" w:type="dxa"/>
            <w:tcBorders>
              <w:top w:val="single" w:color="auto" w:sz="8" w:space="0"/>
            </w:tcBorders>
            <w:tcMar>
              <w:top w:w="0" w:type="dxa"/>
              <w:left w:w="0" w:type="dxa"/>
              <w:bottom w:w="0" w:type="dxa"/>
              <w:right w:w="0" w:type="dxa"/>
            </w:tcMar>
            <w:vAlign w:val="center"/>
          </w:tcPr>
          <w:p w14:paraId="32AB8F01">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840</w:t>
            </w:r>
          </w:p>
        </w:tc>
        <w:tc>
          <w:tcPr>
            <w:tcW w:w="1508" w:type="dxa"/>
            <w:tcBorders>
              <w:top w:val="single" w:color="auto" w:sz="8" w:space="0"/>
            </w:tcBorders>
            <w:tcMar>
              <w:top w:w="0" w:type="dxa"/>
              <w:left w:w="0" w:type="dxa"/>
              <w:bottom w:w="0" w:type="dxa"/>
              <w:right w:w="0" w:type="dxa"/>
            </w:tcMar>
            <w:vAlign w:val="center"/>
          </w:tcPr>
          <w:p w14:paraId="3629DF6C">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32.92%</w:t>
            </w:r>
          </w:p>
        </w:tc>
        <w:tc>
          <w:tcPr>
            <w:tcW w:w="1435" w:type="dxa"/>
            <w:tcBorders>
              <w:top w:val="single" w:color="auto" w:sz="8" w:space="0"/>
            </w:tcBorders>
            <w:shd w:val="clear" w:color="auto" w:fill="auto"/>
            <w:tcMar>
              <w:top w:w="0" w:type="dxa"/>
              <w:left w:w="0" w:type="dxa"/>
              <w:bottom w:w="0" w:type="dxa"/>
              <w:right w:w="0" w:type="dxa"/>
            </w:tcMar>
            <w:vAlign w:val="center"/>
          </w:tcPr>
          <w:p w14:paraId="1A642E9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cs="宋体"/>
                <w:kern w:val="0"/>
                <w:sz w:val="18"/>
                <w:szCs w:val="18"/>
                <w:highlight w:val="none"/>
                <w:lang w:val="en-US" w:eastAsia="zh-CN"/>
                <w14:ligatures w14:val="none"/>
              </w:rPr>
              <w:t>46</w:t>
            </w:r>
          </w:p>
        </w:tc>
        <w:tc>
          <w:tcPr>
            <w:tcW w:w="1592" w:type="dxa"/>
            <w:tcBorders>
              <w:top w:val="single" w:color="auto" w:sz="8" w:space="0"/>
            </w:tcBorders>
            <w:tcMar>
              <w:top w:w="0" w:type="dxa"/>
              <w:left w:w="0" w:type="dxa"/>
              <w:bottom w:w="0" w:type="dxa"/>
              <w:right w:w="0" w:type="dxa"/>
            </w:tcMar>
            <w:vAlign w:val="center"/>
          </w:tcPr>
          <w:p w14:paraId="351B8F7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32.86%</w:t>
            </w:r>
          </w:p>
        </w:tc>
      </w:tr>
      <w:tr w14:paraId="40EB332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3FC2D5B1">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专业课程</w:t>
            </w:r>
          </w:p>
        </w:tc>
        <w:tc>
          <w:tcPr>
            <w:tcW w:w="1535" w:type="dxa"/>
            <w:tcMar>
              <w:top w:w="0" w:type="dxa"/>
              <w:left w:w="0" w:type="dxa"/>
              <w:bottom w:w="0" w:type="dxa"/>
              <w:right w:w="0" w:type="dxa"/>
            </w:tcMar>
            <w:vAlign w:val="center"/>
          </w:tcPr>
          <w:p w14:paraId="7995729B">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992</w:t>
            </w:r>
          </w:p>
        </w:tc>
        <w:tc>
          <w:tcPr>
            <w:tcW w:w="1508" w:type="dxa"/>
            <w:tcMar>
              <w:top w:w="0" w:type="dxa"/>
              <w:left w:w="0" w:type="dxa"/>
              <w:bottom w:w="0" w:type="dxa"/>
              <w:right w:w="0" w:type="dxa"/>
            </w:tcMar>
            <w:vAlign w:val="center"/>
          </w:tcPr>
          <w:p w14:paraId="72BA3FAA">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38.87%</w:t>
            </w:r>
          </w:p>
        </w:tc>
        <w:tc>
          <w:tcPr>
            <w:tcW w:w="1435" w:type="dxa"/>
            <w:tcMar>
              <w:top w:w="0" w:type="dxa"/>
              <w:left w:w="0" w:type="dxa"/>
              <w:bottom w:w="0" w:type="dxa"/>
              <w:right w:w="0" w:type="dxa"/>
            </w:tcMar>
            <w:vAlign w:val="center"/>
          </w:tcPr>
          <w:p w14:paraId="0548C325">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62</w:t>
            </w:r>
          </w:p>
        </w:tc>
        <w:tc>
          <w:tcPr>
            <w:tcW w:w="1592" w:type="dxa"/>
            <w:tcMar>
              <w:top w:w="0" w:type="dxa"/>
              <w:left w:w="0" w:type="dxa"/>
              <w:bottom w:w="0" w:type="dxa"/>
              <w:right w:w="0" w:type="dxa"/>
            </w:tcMar>
            <w:vAlign w:val="center"/>
          </w:tcPr>
          <w:p w14:paraId="4F6E8A3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44.29%</w:t>
            </w:r>
          </w:p>
        </w:tc>
      </w:tr>
      <w:tr w14:paraId="04D7AFE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0D1F010A">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14:ligatures w14:val="none"/>
              </w:rPr>
              <w:t>独立</w:t>
            </w:r>
            <w:r>
              <w:rPr>
                <w:rFonts w:hint="eastAsia" w:ascii="宋体" w:hAnsi="宋体" w:cs="宋体"/>
                <w:kern w:val="0"/>
                <w:sz w:val="18"/>
                <w:szCs w:val="18"/>
                <w:highlight w:val="none"/>
                <w:lang w:val="zh-CN"/>
                <w14:ligatures w14:val="none"/>
              </w:rPr>
              <w:t>实践</w:t>
            </w:r>
            <w:r>
              <w:rPr>
                <w:rFonts w:hint="eastAsia" w:ascii="宋体" w:hAnsi="宋体" w:cs="宋体"/>
                <w:kern w:val="0"/>
                <w:sz w:val="18"/>
                <w:szCs w:val="18"/>
                <w:highlight w:val="none"/>
                <w14:ligatures w14:val="none"/>
              </w:rPr>
              <w:t>教学环节</w:t>
            </w:r>
          </w:p>
        </w:tc>
        <w:tc>
          <w:tcPr>
            <w:tcW w:w="1535" w:type="dxa"/>
            <w:shd w:val="clear" w:color="auto" w:fill="auto"/>
            <w:tcMar>
              <w:top w:w="0" w:type="dxa"/>
              <w:left w:w="0" w:type="dxa"/>
              <w:bottom w:w="0" w:type="dxa"/>
              <w:right w:w="0" w:type="dxa"/>
            </w:tcMar>
            <w:vAlign w:val="center"/>
          </w:tcPr>
          <w:p w14:paraId="40728F27">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eastAsia="宋体" w:cs="宋体"/>
                <w:b/>
                <w:bCs/>
                <w:i w:val="0"/>
                <w:iCs w:val="0"/>
                <w:color w:val="000000"/>
                <w:kern w:val="2"/>
                <w:sz w:val="15"/>
                <w:szCs w:val="15"/>
                <w:highlight w:val="none"/>
                <w:u w:val="none"/>
                <w:lang w:val="en-US" w:eastAsia="zh-CN" w:bidi="ar-SA"/>
                <w14:ligatures w14:val="standardContextual"/>
              </w:rPr>
              <w:t>720</w:t>
            </w:r>
          </w:p>
        </w:tc>
        <w:tc>
          <w:tcPr>
            <w:tcW w:w="1508" w:type="dxa"/>
            <w:tcMar>
              <w:top w:w="0" w:type="dxa"/>
              <w:left w:w="0" w:type="dxa"/>
              <w:bottom w:w="0" w:type="dxa"/>
              <w:right w:w="0" w:type="dxa"/>
            </w:tcMar>
            <w:vAlign w:val="center"/>
          </w:tcPr>
          <w:p w14:paraId="3134F34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28.21%</w:t>
            </w:r>
          </w:p>
        </w:tc>
        <w:tc>
          <w:tcPr>
            <w:tcW w:w="1435" w:type="dxa"/>
            <w:shd w:val="clear" w:color="auto" w:fill="auto"/>
            <w:tcMar>
              <w:top w:w="0" w:type="dxa"/>
              <w:left w:w="0" w:type="dxa"/>
              <w:bottom w:w="0" w:type="dxa"/>
              <w:right w:w="0" w:type="dxa"/>
            </w:tcMar>
            <w:vAlign w:val="center"/>
          </w:tcPr>
          <w:p w14:paraId="053C32B6">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i w:val="0"/>
                <w:iCs w:val="0"/>
                <w:color w:val="000000"/>
                <w:kern w:val="2"/>
                <w:sz w:val="15"/>
                <w:szCs w:val="15"/>
                <w:u w:val="none"/>
                <w:lang w:val="en-US" w:eastAsia="zh-CN" w:bidi="ar-SA"/>
                <w14:ligatures w14:val="standardContextual"/>
              </w:rPr>
            </w:pPr>
            <w:r>
              <w:rPr>
                <w:rFonts w:hint="eastAsia" w:ascii="宋体" w:hAnsi="宋体" w:cs="宋体"/>
                <w:kern w:val="0"/>
                <w:sz w:val="18"/>
                <w:szCs w:val="18"/>
                <w:highlight w:val="none"/>
                <w:lang w:val="en-US" w:eastAsia="zh-CN"/>
                <w14:ligatures w14:val="none"/>
              </w:rPr>
              <w:t>32</w:t>
            </w:r>
          </w:p>
        </w:tc>
        <w:tc>
          <w:tcPr>
            <w:tcW w:w="1592" w:type="dxa"/>
            <w:tcMar>
              <w:top w:w="0" w:type="dxa"/>
              <w:left w:w="0" w:type="dxa"/>
              <w:bottom w:w="0" w:type="dxa"/>
              <w:right w:w="0" w:type="dxa"/>
            </w:tcMar>
            <w:vAlign w:val="center"/>
          </w:tcPr>
          <w:p w14:paraId="52AB4DF2">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22.85%</w:t>
            </w:r>
          </w:p>
        </w:tc>
      </w:tr>
      <w:tr w14:paraId="59C01D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43734E2B">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总计</w:t>
            </w:r>
          </w:p>
        </w:tc>
        <w:tc>
          <w:tcPr>
            <w:tcW w:w="1535" w:type="dxa"/>
            <w:tcBorders>
              <w:bottom w:val="double" w:color="auto" w:sz="4" w:space="0"/>
            </w:tcBorders>
            <w:tcMar>
              <w:top w:w="0" w:type="dxa"/>
              <w:left w:w="0" w:type="dxa"/>
              <w:bottom w:w="0" w:type="dxa"/>
              <w:right w:w="0" w:type="dxa"/>
            </w:tcMar>
            <w:vAlign w:val="center"/>
          </w:tcPr>
          <w:p w14:paraId="44FEE790">
            <w:pPr>
              <w:keepNext w:val="0"/>
              <w:keepLines w:val="0"/>
              <w:widowControl/>
              <w:suppressLineNumbers w:val="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eastAsia="宋体" w:cs="宋体"/>
                <w:b/>
                <w:bCs/>
                <w:i w:val="0"/>
                <w:iCs w:val="0"/>
                <w:color w:val="000000"/>
                <w:kern w:val="0"/>
                <w:sz w:val="15"/>
                <w:szCs w:val="15"/>
                <w:u w:val="none"/>
                <w:lang w:val="en-US" w:eastAsia="zh-CN" w:bidi="ar"/>
                <w14:ligatures w14:val="standardContextual"/>
              </w:rPr>
              <w:t>2552</w:t>
            </w:r>
          </w:p>
        </w:tc>
        <w:tc>
          <w:tcPr>
            <w:tcW w:w="1508" w:type="dxa"/>
            <w:tcBorders>
              <w:bottom w:val="double" w:color="auto" w:sz="4" w:space="0"/>
            </w:tcBorders>
            <w:tcMar>
              <w:top w:w="0" w:type="dxa"/>
              <w:left w:w="0" w:type="dxa"/>
              <w:bottom w:w="0" w:type="dxa"/>
              <w:right w:w="0" w:type="dxa"/>
            </w:tcMar>
            <w:vAlign w:val="center"/>
          </w:tcPr>
          <w:p w14:paraId="554FD10A">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100%</w:t>
            </w:r>
          </w:p>
        </w:tc>
        <w:tc>
          <w:tcPr>
            <w:tcW w:w="1435" w:type="dxa"/>
            <w:tcBorders>
              <w:bottom w:val="double" w:color="auto" w:sz="4" w:space="0"/>
            </w:tcBorders>
            <w:shd w:val="clear" w:color="auto" w:fill="auto"/>
            <w:tcMar>
              <w:top w:w="0" w:type="dxa"/>
              <w:left w:w="0" w:type="dxa"/>
              <w:bottom w:w="0" w:type="dxa"/>
              <w:right w:w="0" w:type="dxa"/>
            </w:tcMar>
            <w:vAlign w:val="center"/>
          </w:tcPr>
          <w:p w14:paraId="2281E528">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b/>
                <w:bCs/>
                <w:i w:val="0"/>
                <w:iCs w:val="0"/>
                <w:color w:val="000000"/>
                <w:kern w:val="2"/>
                <w:sz w:val="15"/>
                <w:szCs w:val="15"/>
                <w:u w:val="none"/>
                <w:lang w:val="en-US" w:eastAsia="zh-CN" w:bidi="ar-SA"/>
                <w14:ligatures w14:val="standardContextual"/>
              </w:rPr>
            </w:pPr>
            <w:r>
              <w:rPr>
                <w:rFonts w:hint="eastAsia" w:ascii="宋体" w:hAnsi="宋体" w:cs="宋体"/>
                <w:kern w:val="0"/>
                <w:sz w:val="18"/>
                <w:szCs w:val="18"/>
                <w:highlight w:val="none"/>
                <w:lang w:val="en-US" w:eastAsia="zh-CN"/>
                <w14:ligatures w14:val="none"/>
              </w:rPr>
              <w:t>140</w:t>
            </w:r>
          </w:p>
        </w:tc>
        <w:tc>
          <w:tcPr>
            <w:tcW w:w="1592" w:type="dxa"/>
            <w:tcBorders>
              <w:bottom w:val="double" w:color="auto" w:sz="4" w:space="0"/>
            </w:tcBorders>
            <w:tcMar>
              <w:top w:w="0" w:type="dxa"/>
              <w:left w:w="0" w:type="dxa"/>
              <w:bottom w:w="0" w:type="dxa"/>
              <w:right w:w="0" w:type="dxa"/>
            </w:tcMar>
            <w:vAlign w:val="center"/>
          </w:tcPr>
          <w:p w14:paraId="2C90536C">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b/>
                <w:bCs/>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100%</w:t>
            </w:r>
          </w:p>
        </w:tc>
      </w:tr>
      <w:tr w14:paraId="2424ABA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6BA7D0CA">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必修课程</w:t>
            </w:r>
          </w:p>
        </w:tc>
        <w:tc>
          <w:tcPr>
            <w:tcW w:w="1535" w:type="dxa"/>
            <w:tcBorders>
              <w:top w:val="double" w:color="auto" w:sz="4" w:space="0"/>
              <w:bottom w:val="single" w:color="auto" w:sz="4" w:space="0"/>
            </w:tcBorders>
            <w:tcMar>
              <w:top w:w="0" w:type="dxa"/>
              <w:left w:w="0" w:type="dxa"/>
              <w:bottom w:w="0" w:type="dxa"/>
              <w:right w:w="0" w:type="dxa"/>
            </w:tcMar>
            <w:vAlign w:val="center"/>
          </w:tcPr>
          <w:p w14:paraId="2C4CF6FE">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2280</w:t>
            </w:r>
          </w:p>
        </w:tc>
        <w:tc>
          <w:tcPr>
            <w:tcW w:w="1508" w:type="dxa"/>
            <w:tcBorders>
              <w:top w:val="double" w:color="auto" w:sz="4" w:space="0"/>
              <w:bottom w:val="single" w:color="auto" w:sz="4" w:space="0"/>
            </w:tcBorders>
            <w:tcMar>
              <w:top w:w="0" w:type="dxa"/>
              <w:left w:w="0" w:type="dxa"/>
              <w:bottom w:w="0" w:type="dxa"/>
              <w:right w:w="0" w:type="dxa"/>
            </w:tcMar>
            <w:vAlign w:val="center"/>
          </w:tcPr>
          <w:p w14:paraId="0E1DDA8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89.34%</w:t>
            </w:r>
          </w:p>
        </w:tc>
        <w:tc>
          <w:tcPr>
            <w:tcW w:w="1435" w:type="dxa"/>
            <w:tcBorders>
              <w:top w:val="double" w:color="auto" w:sz="4" w:space="0"/>
              <w:bottom w:val="single" w:color="auto" w:sz="4" w:space="0"/>
            </w:tcBorders>
            <w:tcMar>
              <w:top w:w="0" w:type="dxa"/>
              <w:left w:w="0" w:type="dxa"/>
              <w:bottom w:w="0" w:type="dxa"/>
              <w:right w:w="0" w:type="dxa"/>
            </w:tcMar>
            <w:vAlign w:val="center"/>
          </w:tcPr>
          <w:p w14:paraId="54A2AB6F">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123</w:t>
            </w:r>
          </w:p>
        </w:tc>
        <w:tc>
          <w:tcPr>
            <w:tcW w:w="1592" w:type="dxa"/>
            <w:tcBorders>
              <w:top w:val="double" w:color="auto" w:sz="4" w:space="0"/>
              <w:bottom w:val="single" w:color="auto" w:sz="4" w:space="0"/>
            </w:tcBorders>
            <w:tcMar>
              <w:top w:w="0" w:type="dxa"/>
              <w:left w:w="0" w:type="dxa"/>
              <w:bottom w:w="0" w:type="dxa"/>
              <w:right w:w="0" w:type="dxa"/>
            </w:tcMar>
            <w:vAlign w:val="center"/>
          </w:tcPr>
          <w:p w14:paraId="61AC063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87.86%</w:t>
            </w:r>
          </w:p>
        </w:tc>
      </w:tr>
      <w:tr w14:paraId="2DA76B5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70EEA6E5">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选修课程</w:t>
            </w:r>
          </w:p>
        </w:tc>
        <w:tc>
          <w:tcPr>
            <w:tcW w:w="1535" w:type="dxa"/>
            <w:tcBorders>
              <w:top w:val="single" w:color="auto" w:sz="4" w:space="0"/>
            </w:tcBorders>
            <w:tcMar>
              <w:top w:w="0" w:type="dxa"/>
              <w:left w:w="0" w:type="dxa"/>
              <w:bottom w:w="0" w:type="dxa"/>
              <w:right w:w="0" w:type="dxa"/>
            </w:tcMar>
            <w:vAlign w:val="center"/>
          </w:tcPr>
          <w:p w14:paraId="2C4A1CB9">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default" w:ascii="宋体" w:hAnsi="宋体" w:eastAsia="宋体" w:cs="宋体"/>
                <w:kern w:val="0"/>
                <w:sz w:val="18"/>
                <w:szCs w:val="18"/>
                <w:highlight w:val="none"/>
                <w:lang w:val="en-US" w:eastAsia="zh-CN"/>
                <w14:ligatures w14:val="none"/>
              </w:rPr>
              <w:t>272</w:t>
            </w:r>
          </w:p>
        </w:tc>
        <w:tc>
          <w:tcPr>
            <w:tcW w:w="1508" w:type="dxa"/>
            <w:tcBorders>
              <w:top w:val="single" w:color="auto" w:sz="4" w:space="0"/>
            </w:tcBorders>
            <w:tcMar>
              <w:top w:w="0" w:type="dxa"/>
              <w:left w:w="0" w:type="dxa"/>
              <w:bottom w:w="0" w:type="dxa"/>
              <w:right w:w="0" w:type="dxa"/>
            </w:tcMar>
            <w:vAlign w:val="center"/>
          </w:tcPr>
          <w:p w14:paraId="418C92A3">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i/>
                <w:iCs/>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10.66%</w:t>
            </w:r>
          </w:p>
        </w:tc>
        <w:tc>
          <w:tcPr>
            <w:tcW w:w="1435" w:type="dxa"/>
            <w:tcBorders>
              <w:top w:val="single" w:color="auto" w:sz="4" w:space="0"/>
            </w:tcBorders>
            <w:tcMar>
              <w:top w:w="0" w:type="dxa"/>
              <w:left w:w="0" w:type="dxa"/>
              <w:bottom w:w="0" w:type="dxa"/>
              <w:right w:w="0" w:type="dxa"/>
            </w:tcMar>
            <w:vAlign w:val="center"/>
          </w:tcPr>
          <w:p w14:paraId="24452917">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17</w:t>
            </w:r>
          </w:p>
        </w:tc>
        <w:tc>
          <w:tcPr>
            <w:tcW w:w="1592" w:type="dxa"/>
            <w:tcBorders>
              <w:top w:val="single" w:color="auto" w:sz="4" w:space="0"/>
            </w:tcBorders>
            <w:tcMar>
              <w:top w:w="0" w:type="dxa"/>
              <w:left w:w="0" w:type="dxa"/>
              <w:bottom w:w="0" w:type="dxa"/>
              <w:right w:w="0" w:type="dxa"/>
            </w:tcMar>
            <w:vAlign w:val="center"/>
          </w:tcPr>
          <w:p w14:paraId="58FC1835">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i/>
                <w:iCs/>
                <w:kern w:val="0"/>
                <w:sz w:val="18"/>
                <w:szCs w:val="18"/>
                <w:highlight w:val="none"/>
                <w:lang w:val="en-US" w:eastAsia="zh-CN"/>
                <w14:ligatures w14:val="none"/>
              </w:rPr>
              <w:t>12.14%</w:t>
            </w:r>
          </w:p>
        </w:tc>
      </w:tr>
      <w:tr w14:paraId="2DAD25D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0BE60AFB">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实践总学时</w:t>
            </w:r>
          </w:p>
        </w:tc>
        <w:tc>
          <w:tcPr>
            <w:tcW w:w="3595" w:type="pct"/>
            <w:gridSpan w:val="4"/>
            <w:shd w:val="clear" w:color="auto" w:fill="auto"/>
            <w:tcMar>
              <w:top w:w="0" w:type="dxa"/>
              <w:left w:w="0" w:type="dxa"/>
              <w:bottom w:w="0" w:type="dxa"/>
              <w:right w:w="0" w:type="dxa"/>
            </w:tcMar>
            <w:vAlign w:val="center"/>
          </w:tcPr>
          <w:p w14:paraId="649988EF">
            <w:pPr>
              <w:keepNext w:val="0"/>
              <w:keepLines w:val="0"/>
              <w:widowControl/>
              <w:suppressLineNumbers w:val="0"/>
              <w:jc w:val="center"/>
              <w:textAlignment w:val="center"/>
              <w:rPr>
                <w:rFonts w:hint="default" w:ascii="宋体" w:hAnsi="宋体" w:eastAsia="宋体" w:cs="宋体"/>
                <w:b/>
                <w:bCs/>
                <w:i w:val="0"/>
                <w:iCs w:val="0"/>
                <w:color w:val="000000"/>
                <w:kern w:val="2"/>
                <w:sz w:val="15"/>
                <w:szCs w:val="15"/>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1550</w:t>
            </w:r>
          </w:p>
        </w:tc>
      </w:tr>
      <w:tr w14:paraId="29B7883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46FE4C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35B6C4F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60.74</w:t>
            </w:r>
            <w:r>
              <w:rPr>
                <w:rFonts w:hint="eastAsia" w:ascii="宋体" w:hAnsi="宋体" w:cs="宋体"/>
                <w:kern w:val="0"/>
                <w:sz w:val="18"/>
                <w:szCs w:val="18"/>
                <w:highlight w:val="none"/>
                <w14:ligatures w14:val="none"/>
              </w:rPr>
              <w:t>%</w:t>
            </w:r>
            <w:r>
              <w:rPr>
                <w:rFonts w:hint="eastAsia" w:ascii="宋体" w:hAnsi="宋体" w:cs="宋体"/>
                <w:i/>
                <w:iCs/>
                <w:kern w:val="0"/>
                <w:sz w:val="18"/>
                <w:szCs w:val="18"/>
                <w:highlight w:val="none"/>
                <w14:ligatures w14:val="none"/>
              </w:rPr>
              <w:t>（保留两位小数，不低于60%）</w:t>
            </w:r>
          </w:p>
        </w:tc>
      </w:tr>
    </w:tbl>
    <w:p w14:paraId="08267710">
      <w:pPr>
        <w:spacing w:line="560" w:lineRule="exact"/>
        <w:jc w:val="center"/>
        <w:rPr>
          <w:rFonts w:hint="eastAsia" w:ascii="宋体" w:hAnsi="宋体" w:cs="宋体"/>
          <w:b/>
          <w:bCs/>
          <w:sz w:val="24"/>
          <w:szCs w:val="24"/>
          <w:highlight w:val="none"/>
          <w14:ligatures w14:val="none"/>
        </w:rPr>
      </w:pPr>
    </w:p>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二</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503"/>
        <w:gridCol w:w="6"/>
        <w:gridCol w:w="497"/>
        <w:gridCol w:w="566"/>
        <w:gridCol w:w="191"/>
        <w:gridCol w:w="375"/>
        <w:gridCol w:w="566"/>
        <w:gridCol w:w="566"/>
        <w:gridCol w:w="566"/>
        <w:gridCol w:w="9"/>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 程 名 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1112" w:type="pct"/>
            <w:gridSpan w:val="6"/>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295" w:type="pct"/>
            <w:gridSpan w:val="6"/>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46"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46" w:type="pct"/>
            <w:gridSpan w:val="2"/>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一</w:t>
            </w:r>
          </w:p>
        </w:tc>
        <w:tc>
          <w:tcPr>
            <w:tcW w:w="277" w:type="pct"/>
            <w:gridSpan w:val="2"/>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五</w:t>
            </w:r>
          </w:p>
        </w:tc>
        <w:tc>
          <w:tcPr>
            <w:tcW w:w="277" w:type="pct"/>
            <w:gridSpan w:val="2"/>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48</w:t>
            </w:r>
          </w:p>
        </w:tc>
        <w:tc>
          <w:tcPr>
            <w:tcW w:w="246"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gridSpan w:val="2"/>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4*12</w:t>
            </w:r>
          </w:p>
        </w:tc>
        <w:tc>
          <w:tcPr>
            <w:tcW w:w="277" w:type="pct"/>
            <w:gridSpan w:val="2"/>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46" w:type="pct"/>
            <w:gridSpan w:val="2"/>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32</w:t>
            </w:r>
          </w:p>
        </w:tc>
        <w:tc>
          <w:tcPr>
            <w:tcW w:w="246"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20</w:t>
            </w:r>
          </w:p>
        </w:tc>
        <w:tc>
          <w:tcPr>
            <w:tcW w:w="246" w:type="pct"/>
            <w:gridSpan w:val="2"/>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gridSpan w:val="2"/>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1738A3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56</w:t>
            </w:r>
          </w:p>
        </w:tc>
        <w:tc>
          <w:tcPr>
            <w:tcW w:w="246" w:type="pct"/>
            <w:noWrap w:val="0"/>
            <w:vAlign w:val="center"/>
          </w:tcPr>
          <w:p w14:paraId="667860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38</w:t>
            </w:r>
          </w:p>
        </w:tc>
        <w:tc>
          <w:tcPr>
            <w:tcW w:w="246" w:type="pct"/>
            <w:gridSpan w:val="2"/>
            <w:noWrap w:val="0"/>
            <w:vAlign w:val="center"/>
          </w:tcPr>
          <w:p w14:paraId="37B052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18</w:t>
            </w:r>
          </w:p>
        </w:tc>
        <w:tc>
          <w:tcPr>
            <w:tcW w:w="277" w:type="pct"/>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w:t>
            </w:r>
            <w:r>
              <w:rPr>
                <w:rFonts w:hint="eastAsia" w:ascii="宋体" w:hAnsi="宋体" w:cs="宋体"/>
                <w:b w:val="0"/>
                <w:bCs w:val="0"/>
                <w:kern w:val="2"/>
                <w:sz w:val="15"/>
                <w:szCs w:val="15"/>
                <w:highlight w:val="none"/>
                <w:lang w:val="en-US" w:eastAsia="zh-CN" w:bidi="ar"/>
                <w14:ligatures w14:val="standardContextual"/>
              </w:rPr>
              <w:t>4</w:t>
            </w: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gridSpan w:val="2"/>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2*18</w:t>
            </w:r>
          </w:p>
        </w:tc>
        <w:tc>
          <w:tcPr>
            <w:tcW w:w="277" w:type="pct"/>
            <w:gridSpan w:val="2"/>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46"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2周</w:t>
            </w:r>
          </w:p>
        </w:tc>
        <w:tc>
          <w:tcPr>
            <w:tcW w:w="277" w:type="pct"/>
            <w:gridSpan w:val="2"/>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gridSpan w:val="2"/>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46"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14</w:t>
            </w:r>
          </w:p>
        </w:tc>
        <w:tc>
          <w:tcPr>
            <w:tcW w:w="246" w:type="pct"/>
            <w:gridSpan w:val="2"/>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46"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46" w:type="pct"/>
            <w:gridSpan w:val="2"/>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2*8</w:t>
            </w:r>
          </w:p>
        </w:tc>
        <w:tc>
          <w:tcPr>
            <w:tcW w:w="277" w:type="pct"/>
            <w:gridSpan w:val="2"/>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2"/>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46" w:type="pct"/>
            <w:noWrap w:val="0"/>
            <w:vAlign w:val="center"/>
          </w:tcPr>
          <w:p w14:paraId="3D1E63F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364</w:t>
            </w:r>
          </w:p>
        </w:tc>
        <w:tc>
          <w:tcPr>
            <w:tcW w:w="246" w:type="pct"/>
            <w:noWrap w:val="0"/>
            <w:vAlign w:val="center"/>
          </w:tcPr>
          <w:p w14:paraId="69B6F9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192</w:t>
            </w:r>
          </w:p>
        </w:tc>
        <w:tc>
          <w:tcPr>
            <w:tcW w:w="246" w:type="pct"/>
            <w:gridSpan w:val="2"/>
            <w:noWrap w:val="0"/>
            <w:vAlign w:val="center"/>
          </w:tcPr>
          <w:p w14:paraId="155478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172</w:t>
            </w:r>
          </w:p>
        </w:tc>
        <w:tc>
          <w:tcPr>
            <w:tcW w:w="277" w:type="pct"/>
            <w:noWrap w:val="0"/>
            <w:vAlign w:val="center"/>
          </w:tcPr>
          <w:p w14:paraId="304661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8</w:t>
            </w:r>
          </w:p>
        </w:tc>
        <w:tc>
          <w:tcPr>
            <w:tcW w:w="277" w:type="pct"/>
            <w:gridSpan w:val="2"/>
            <w:noWrap w:val="0"/>
            <w:vAlign w:val="center"/>
          </w:tcPr>
          <w:p w14:paraId="2F1329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w:t>
            </w:r>
          </w:p>
        </w:tc>
        <w:tc>
          <w:tcPr>
            <w:tcW w:w="277" w:type="pct"/>
            <w:noWrap w:val="0"/>
            <w:vAlign w:val="center"/>
          </w:tcPr>
          <w:p w14:paraId="65CBE1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77" w:type="pct"/>
            <w:noWrap w:val="0"/>
            <w:vAlign w:val="center"/>
          </w:tcPr>
          <w:p w14:paraId="451A58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5</w:t>
            </w: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gridSpan w:val="2"/>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64</w:t>
            </w:r>
          </w:p>
        </w:tc>
        <w:tc>
          <w:tcPr>
            <w:tcW w:w="246"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32</w:t>
            </w:r>
          </w:p>
        </w:tc>
        <w:tc>
          <w:tcPr>
            <w:tcW w:w="246" w:type="pct"/>
            <w:gridSpan w:val="2"/>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32</w:t>
            </w:r>
          </w:p>
        </w:tc>
        <w:tc>
          <w:tcPr>
            <w:tcW w:w="277" w:type="pct"/>
            <w:noWrap w:val="0"/>
            <w:vAlign w:val="center"/>
          </w:tcPr>
          <w:p w14:paraId="1D1BD7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77" w:type="pct"/>
            <w:gridSpan w:val="2"/>
            <w:noWrap w:val="0"/>
            <w:vAlign w:val="center"/>
          </w:tcPr>
          <w:p w14:paraId="1F2406F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15"/>
                <w:szCs w:val="15"/>
                <w:highlight w:val="none"/>
              </w:rPr>
            </w:pPr>
          </w:p>
        </w:tc>
        <w:tc>
          <w:tcPr>
            <w:tcW w:w="277" w:type="pct"/>
            <w:noWrap w:val="0"/>
            <w:vAlign w:val="center"/>
          </w:tcPr>
          <w:p w14:paraId="1D6D036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15"/>
                <w:szCs w:val="15"/>
                <w:highlight w:val="none"/>
              </w:rPr>
            </w:pPr>
          </w:p>
        </w:tc>
        <w:tc>
          <w:tcPr>
            <w:tcW w:w="277" w:type="pct"/>
            <w:noWrap w:val="0"/>
            <w:vAlign w:val="center"/>
          </w:tcPr>
          <w:p w14:paraId="20FD8F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77"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207" w:type="pct"/>
            <w:noWrap w:val="0"/>
            <w:vAlign w:val="center"/>
          </w:tcPr>
          <w:p w14:paraId="64BFACE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12</w:t>
            </w: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46" w:type="pct"/>
            <w:gridSpan w:val="2"/>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77"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C46DB9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13</w:t>
            </w: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46"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gridSpan w:val="2"/>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p>
        </w:tc>
        <w:tc>
          <w:tcPr>
            <w:tcW w:w="277" w:type="pct"/>
            <w:gridSpan w:val="2"/>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C7EA3D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14</w:t>
            </w: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 xml:space="preserve">体育 </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46"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46" w:type="pct"/>
            <w:gridSpan w:val="2"/>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2*18</w:t>
            </w:r>
          </w:p>
        </w:tc>
        <w:tc>
          <w:tcPr>
            <w:tcW w:w="277" w:type="pct"/>
            <w:gridSpan w:val="2"/>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5C8FC4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15</w:t>
            </w: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gridSpan w:val="2"/>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BFBBC6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高等数学</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限选</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gridSpan w:val="2"/>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D1077BC">
            <w:pPr>
              <w:keepNext w:val="0"/>
              <w:keepLines w:val="0"/>
              <w:widowControl/>
              <w:suppressLineNumbers w:val="0"/>
              <w:jc w:val="center"/>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17</w:t>
            </w: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gridSpan w:val="2"/>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gridSpan w:val="2"/>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highlight w:val="none"/>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9" w:type="pct"/>
            <w:noWrap w:val="0"/>
            <w:vAlign w:val="center"/>
          </w:tcPr>
          <w:p w14:paraId="230AC09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i w:val="0"/>
                <w:iCs w:val="0"/>
                <w:color w:val="000000"/>
                <w:kern w:val="0"/>
                <w:sz w:val="15"/>
                <w:szCs w:val="15"/>
                <w:highlight w:val="none"/>
                <w:u w:val="none"/>
                <w:lang w:val="en-US" w:eastAsia="zh-CN" w:bidi="ar"/>
                <w14:ligatures w14:val="standardContextual"/>
              </w:rPr>
              <w:t>25</w:t>
            </w:r>
          </w:p>
        </w:tc>
        <w:tc>
          <w:tcPr>
            <w:tcW w:w="269" w:type="pct"/>
            <w:noWrap w:val="0"/>
            <w:vAlign w:val="center"/>
          </w:tcPr>
          <w:p w14:paraId="66D176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p>
        </w:tc>
        <w:tc>
          <w:tcPr>
            <w:tcW w:w="246" w:type="pct"/>
            <w:noWrap w:val="0"/>
            <w:vAlign w:val="center"/>
          </w:tcPr>
          <w:p w14:paraId="3CDFCD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412</w:t>
            </w:r>
          </w:p>
        </w:tc>
        <w:tc>
          <w:tcPr>
            <w:tcW w:w="246" w:type="pct"/>
            <w:noWrap w:val="0"/>
            <w:vAlign w:val="center"/>
          </w:tcPr>
          <w:p w14:paraId="704123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282</w:t>
            </w:r>
          </w:p>
        </w:tc>
        <w:tc>
          <w:tcPr>
            <w:tcW w:w="246" w:type="pct"/>
            <w:gridSpan w:val="2"/>
            <w:noWrap w:val="0"/>
            <w:vAlign w:val="center"/>
          </w:tcPr>
          <w:p w14:paraId="5595CF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130</w:t>
            </w:r>
          </w:p>
        </w:tc>
        <w:tc>
          <w:tcPr>
            <w:tcW w:w="277" w:type="pct"/>
            <w:noWrap w:val="0"/>
            <w:vAlign w:val="center"/>
          </w:tcPr>
          <w:p w14:paraId="6B19B3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6</w:t>
            </w:r>
          </w:p>
        </w:tc>
        <w:tc>
          <w:tcPr>
            <w:tcW w:w="277" w:type="pct"/>
            <w:gridSpan w:val="2"/>
            <w:noWrap w:val="0"/>
            <w:vAlign w:val="center"/>
          </w:tcPr>
          <w:p w14:paraId="406BC8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10</w:t>
            </w:r>
          </w:p>
        </w:tc>
        <w:tc>
          <w:tcPr>
            <w:tcW w:w="277" w:type="pct"/>
            <w:noWrap w:val="0"/>
            <w:tcMar>
              <w:left w:w="0" w:type="dxa"/>
              <w:right w:w="0" w:type="dxa"/>
            </w:tcMar>
            <w:vAlign w:val="center"/>
          </w:tcPr>
          <w:p w14:paraId="72AFF2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职业技术教育课程</w:t>
            </w:r>
          </w:p>
        </w:tc>
        <w:tc>
          <w:tcPr>
            <w:tcW w:w="207" w:type="pct"/>
            <w:noWrap w:val="0"/>
            <w:vAlign w:val="center"/>
          </w:tcPr>
          <w:p w14:paraId="7709E58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18</w:t>
            </w:r>
          </w:p>
        </w:tc>
        <w:tc>
          <w:tcPr>
            <w:tcW w:w="333" w:type="pct"/>
            <w:noWrap w:val="0"/>
            <w:vAlign w:val="center"/>
          </w:tcPr>
          <w:p w14:paraId="203548C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SZ0401</w:t>
            </w:r>
          </w:p>
        </w:tc>
        <w:tc>
          <w:tcPr>
            <w:tcW w:w="849" w:type="pct"/>
            <w:noWrap w:val="0"/>
            <w:vAlign w:val="center"/>
          </w:tcPr>
          <w:p w14:paraId="21254A7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Python程序设计</w:t>
            </w:r>
          </w:p>
        </w:tc>
        <w:tc>
          <w:tcPr>
            <w:tcW w:w="254" w:type="pct"/>
            <w:noWrap w:val="0"/>
            <w:vAlign w:val="center"/>
          </w:tcPr>
          <w:p w14:paraId="435DDFC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30D23DE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298835A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793A317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7458CA6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1DC9D38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77" w:type="pct"/>
            <w:noWrap w:val="0"/>
            <w:vAlign w:val="center"/>
          </w:tcPr>
          <w:p w14:paraId="7768FB5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4*16</w:t>
            </w:r>
          </w:p>
        </w:tc>
        <w:tc>
          <w:tcPr>
            <w:tcW w:w="277" w:type="pct"/>
            <w:gridSpan w:val="2"/>
            <w:noWrap w:val="0"/>
            <w:vAlign w:val="center"/>
          </w:tcPr>
          <w:p w14:paraId="20A0DC42">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2DA2E7">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1E13A2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19</w:t>
            </w:r>
          </w:p>
        </w:tc>
        <w:tc>
          <w:tcPr>
            <w:tcW w:w="333" w:type="pct"/>
            <w:noWrap w:val="0"/>
            <w:vAlign w:val="center"/>
          </w:tcPr>
          <w:p w14:paraId="3EBA5E1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SZ0402</w:t>
            </w:r>
          </w:p>
        </w:tc>
        <w:tc>
          <w:tcPr>
            <w:tcW w:w="849" w:type="pct"/>
            <w:noWrap w:val="0"/>
            <w:vAlign w:val="center"/>
          </w:tcPr>
          <w:p w14:paraId="112A7FF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信息安全技术与实施</w:t>
            </w:r>
          </w:p>
        </w:tc>
        <w:tc>
          <w:tcPr>
            <w:tcW w:w="254" w:type="pct"/>
            <w:noWrap w:val="0"/>
            <w:vAlign w:val="center"/>
          </w:tcPr>
          <w:p w14:paraId="093F8FD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1C11E0D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2</w:t>
            </w:r>
          </w:p>
        </w:tc>
        <w:tc>
          <w:tcPr>
            <w:tcW w:w="269" w:type="pct"/>
            <w:noWrap w:val="0"/>
            <w:vAlign w:val="center"/>
          </w:tcPr>
          <w:p w14:paraId="60320FE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28916B8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2742CDD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4" w:type="pct"/>
            <w:noWrap w:val="0"/>
            <w:vAlign w:val="center"/>
          </w:tcPr>
          <w:p w14:paraId="35103EB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3633504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3FCA882A">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414F76">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49031E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20</w:t>
            </w:r>
          </w:p>
        </w:tc>
        <w:tc>
          <w:tcPr>
            <w:tcW w:w="333" w:type="pct"/>
            <w:noWrap w:val="0"/>
            <w:vAlign w:val="center"/>
          </w:tcPr>
          <w:p w14:paraId="3672410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SZ0403</w:t>
            </w:r>
          </w:p>
        </w:tc>
        <w:tc>
          <w:tcPr>
            <w:tcW w:w="849" w:type="pct"/>
            <w:noWrap w:val="0"/>
            <w:vAlign w:val="center"/>
          </w:tcPr>
          <w:p w14:paraId="4B0DE68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计算机网络技术</w:t>
            </w:r>
          </w:p>
        </w:tc>
        <w:tc>
          <w:tcPr>
            <w:tcW w:w="254" w:type="pct"/>
            <w:noWrap w:val="0"/>
            <w:vAlign w:val="center"/>
          </w:tcPr>
          <w:p w14:paraId="12612841">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25263041">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2</w:t>
            </w:r>
          </w:p>
        </w:tc>
        <w:tc>
          <w:tcPr>
            <w:tcW w:w="269" w:type="pct"/>
            <w:noWrap w:val="0"/>
            <w:vAlign w:val="center"/>
          </w:tcPr>
          <w:p w14:paraId="3DDE0161">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21DA5FF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40DB2E0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4" w:type="pct"/>
            <w:noWrap w:val="0"/>
            <w:vAlign w:val="center"/>
          </w:tcPr>
          <w:p w14:paraId="46BBDFA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37827E9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3C74BB32">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39EBE8">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bookmarkStart w:id="51" w:name="_GoBack" w:colFirst="12" w:colLast="12"/>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02019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w:t>
            </w:r>
          </w:p>
        </w:tc>
        <w:tc>
          <w:tcPr>
            <w:tcW w:w="333" w:type="pct"/>
            <w:noWrap w:val="0"/>
            <w:vAlign w:val="center"/>
          </w:tcPr>
          <w:p w14:paraId="39A82711">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SZ0404</w:t>
            </w:r>
          </w:p>
        </w:tc>
        <w:tc>
          <w:tcPr>
            <w:tcW w:w="849" w:type="pct"/>
            <w:noWrap w:val="0"/>
            <w:vAlign w:val="center"/>
          </w:tcPr>
          <w:p w14:paraId="21A8ACD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C语言程序设计基础</w:t>
            </w:r>
          </w:p>
        </w:tc>
        <w:tc>
          <w:tcPr>
            <w:tcW w:w="254" w:type="pct"/>
            <w:noWrap w:val="0"/>
            <w:vAlign w:val="center"/>
          </w:tcPr>
          <w:p w14:paraId="10BA718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728BE8C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2</w:t>
            </w:r>
          </w:p>
        </w:tc>
        <w:tc>
          <w:tcPr>
            <w:tcW w:w="269" w:type="pct"/>
            <w:noWrap w:val="0"/>
            <w:vAlign w:val="center"/>
          </w:tcPr>
          <w:p w14:paraId="228DAEC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40BDE0C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5F56AAC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4" w:type="pct"/>
            <w:noWrap w:val="0"/>
            <w:vAlign w:val="center"/>
          </w:tcPr>
          <w:p w14:paraId="05C83FA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56969935">
            <w:pPr>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A13CD9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30874787">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BFBA70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22</w:t>
            </w:r>
          </w:p>
        </w:tc>
        <w:tc>
          <w:tcPr>
            <w:tcW w:w="333" w:type="pct"/>
            <w:noWrap w:val="0"/>
            <w:vAlign w:val="center"/>
          </w:tcPr>
          <w:p w14:paraId="73B1B3B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SZ0405</w:t>
            </w:r>
          </w:p>
        </w:tc>
        <w:tc>
          <w:tcPr>
            <w:tcW w:w="849" w:type="pct"/>
            <w:noWrap w:val="0"/>
            <w:vAlign w:val="center"/>
          </w:tcPr>
          <w:p w14:paraId="18477FD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数据库应用基础</w:t>
            </w:r>
          </w:p>
        </w:tc>
        <w:tc>
          <w:tcPr>
            <w:tcW w:w="254" w:type="pct"/>
            <w:noWrap w:val="0"/>
            <w:vAlign w:val="center"/>
          </w:tcPr>
          <w:p w14:paraId="3706C52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2C6A541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02E918D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10FD525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1BC72EE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12B84ED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77" w:type="pct"/>
            <w:noWrap w:val="0"/>
            <w:vAlign w:val="center"/>
          </w:tcPr>
          <w:p w14:paraId="156E455E">
            <w:pPr>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3FB077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noWrap w:val="0"/>
            <w:vAlign w:val="center"/>
          </w:tcPr>
          <w:p w14:paraId="70AB50E1">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D16F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FE793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23</w:t>
            </w:r>
          </w:p>
        </w:tc>
        <w:tc>
          <w:tcPr>
            <w:tcW w:w="333" w:type="pct"/>
            <w:noWrap w:val="0"/>
            <w:vAlign w:val="center"/>
          </w:tcPr>
          <w:p w14:paraId="6669EA6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SZ0406</w:t>
            </w:r>
          </w:p>
        </w:tc>
        <w:tc>
          <w:tcPr>
            <w:tcW w:w="849" w:type="pct"/>
            <w:noWrap w:val="0"/>
            <w:vAlign w:val="center"/>
          </w:tcPr>
          <w:p w14:paraId="18C03B2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Web 应用开发</w:t>
            </w:r>
          </w:p>
        </w:tc>
        <w:tc>
          <w:tcPr>
            <w:tcW w:w="254" w:type="pct"/>
            <w:noWrap w:val="0"/>
            <w:vAlign w:val="center"/>
          </w:tcPr>
          <w:p w14:paraId="78CF937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3499B02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2</w:t>
            </w:r>
          </w:p>
        </w:tc>
        <w:tc>
          <w:tcPr>
            <w:tcW w:w="269" w:type="pct"/>
            <w:noWrap w:val="0"/>
            <w:vAlign w:val="center"/>
          </w:tcPr>
          <w:p w14:paraId="26EBEB6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555F212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523575C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4" w:type="pct"/>
            <w:noWrap w:val="0"/>
            <w:vAlign w:val="center"/>
          </w:tcPr>
          <w:p w14:paraId="1C59079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2366E345">
            <w:pPr>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7FE1CDF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7501522E">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341186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333" w:type="pct"/>
            <w:noWrap w:val="0"/>
            <w:vAlign w:val="center"/>
          </w:tcPr>
          <w:p w14:paraId="69A3C14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SZ0407</w:t>
            </w:r>
          </w:p>
        </w:tc>
        <w:tc>
          <w:tcPr>
            <w:tcW w:w="849" w:type="pct"/>
            <w:noWrap w:val="0"/>
            <w:vAlign w:val="center"/>
          </w:tcPr>
          <w:p w14:paraId="509F03B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信息技术导论</w:t>
            </w:r>
          </w:p>
        </w:tc>
        <w:tc>
          <w:tcPr>
            <w:tcW w:w="254" w:type="pct"/>
            <w:noWrap w:val="0"/>
            <w:vAlign w:val="center"/>
          </w:tcPr>
          <w:p w14:paraId="3B58BB9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007C9D4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2</w:t>
            </w:r>
          </w:p>
        </w:tc>
        <w:tc>
          <w:tcPr>
            <w:tcW w:w="269" w:type="pct"/>
            <w:noWrap w:val="0"/>
            <w:vAlign w:val="center"/>
          </w:tcPr>
          <w:p w14:paraId="4EEACD8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33B9096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3134557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4" w:type="pct"/>
            <w:noWrap w:val="0"/>
            <w:vAlign w:val="center"/>
          </w:tcPr>
          <w:p w14:paraId="670749B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0DAE4518">
            <w:pPr>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CE5D6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2018C79E">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bookmarkEnd w:id="51"/>
      <w:tr w14:paraId="42F6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F60B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12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A80AB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25</w:t>
            </w:r>
          </w:p>
        </w:tc>
        <w:tc>
          <w:tcPr>
            <w:tcW w:w="333" w:type="pct"/>
            <w:noWrap w:val="0"/>
            <w:vAlign w:val="center"/>
          </w:tcPr>
          <w:p w14:paraId="77A25B8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SZ0408</w:t>
            </w:r>
          </w:p>
        </w:tc>
        <w:tc>
          <w:tcPr>
            <w:tcW w:w="849" w:type="pct"/>
            <w:noWrap w:val="0"/>
            <w:vAlign w:val="center"/>
          </w:tcPr>
          <w:p w14:paraId="2990D67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信息安全标准与法规</w:t>
            </w:r>
          </w:p>
        </w:tc>
        <w:tc>
          <w:tcPr>
            <w:tcW w:w="254" w:type="pct"/>
            <w:noWrap w:val="0"/>
            <w:vAlign w:val="center"/>
          </w:tcPr>
          <w:p w14:paraId="22E6112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518F767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2</w:t>
            </w:r>
          </w:p>
        </w:tc>
        <w:tc>
          <w:tcPr>
            <w:tcW w:w="269" w:type="pct"/>
            <w:noWrap w:val="0"/>
            <w:vAlign w:val="center"/>
          </w:tcPr>
          <w:p w14:paraId="2F6BAD2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2BE32AE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40131B8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4" w:type="pct"/>
            <w:noWrap w:val="0"/>
            <w:vAlign w:val="center"/>
          </w:tcPr>
          <w:p w14:paraId="1E3BD1B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2A7F6555">
            <w:pPr>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8297A5F">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593C82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448964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C8A57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1AA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1183" w:type="pct"/>
            <w:gridSpan w:val="2"/>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小计</w:t>
            </w:r>
          </w:p>
        </w:tc>
        <w:tc>
          <w:tcPr>
            <w:tcW w:w="254" w:type="pct"/>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27BA09D7">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20</w:t>
            </w:r>
          </w:p>
        </w:tc>
        <w:tc>
          <w:tcPr>
            <w:tcW w:w="269" w:type="pct"/>
            <w:noWrap w:val="0"/>
            <w:vAlign w:val="center"/>
          </w:tcPr>
          <w:p w14:paraId="200F52C8">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p>
        </w:tc>
        <w:tc>
          <w:tcPr>
            <w:tcW w:w="246" w:type="pct"/>
            <w:noWrap w:val="0"/>
            <w:vAlign w:val="center"/>
          </w:tcPr>
          <w:p w14:paraId="486659AE">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320</w:t>
            </w:r>
          </w:p>
        </w:tc>
        <w:tc>
          <w:tcPr>
            <w:tcW w:w="249" w:type="pct"/>
            <w:gridSpan w:val="2"/>
            <w:noWrap w:val="0"/>
            <w:vAlign w:val="center"/>
          </w:tcPr>
          <w:p w14:paraId="4074570E">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160</w:t>
            </w:r>
          </w:p>
        </w:tc>
        <w:tc>
          <w:tcPr>
            <w:tcW w:w="244" w:type="pct"/>
            <w:noWrap w:val="0"/>
            <w:vAlign w:val="center"/>
          </w:tcPr>
          <w:p w14:paraId="7FEC27EA">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160</w:t>
            </w:r>
          </w:p>
        </w:tc>
        <w:tc>
          <w:tcPr>
            <w:tcW w:w="277" w:type="pct"/>
            <w:noWrap w:val="0"/>
            <w:vAlign w:val="center"/>
          </w:tcPr>
          <w:p w14:paraId="7D1F3AC9">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8</w:t>
            </w:r>
          </w:p>
        </w:tc>
        <w:tc>
          <w:tcPr>
            <w:tcW w:w="277" w:type="pct"/>
            <w:gridSpan w:val="2"/>
            <w:noWrap w:val="0"/>
            <w:vAlign w:val="center"/>
          </w:tcPr>
          <w:p w14:paraId="29E0DB32">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10</w:t>
            </w:r>
          </w:p>
        </w:tc>
        <w:tc>
          <w:tcPr>
            <w:tcW w:w="277" w:type="pct"/>
            <w:noWrap w:val="0"/>
            <w:vAlign w:val="center"/>
          </w:tcPr>
          <w:p w14:paraId="29868BB6">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w:t>
            </w:r>
          </w:p>
        </w:tc>
        <w:tc>
          <w:tcPr>
            <w:tcW w:w="277" w:type="pct"/>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82" w:type="pct"/>
            <w:gridSpan w:val="2"/>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3"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A100B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26</w:t>
            </w:r>
          </w:p>
        </w:tc>
        <w:tc>
          <w:tcPr>
            <w:tcW w:w="333" w:type="pct"/>
            <w:noWrap w:val="0"/>
            <w:vAlign w:val="center"/>
          </w:tcPr>
          <w:p w14:paraId="3F3259F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SZ0409</w:t>
            </w:r>
          </w:p>
        </w:tc>
        <w:tc>
          <w:tcPr>
            <w:tcW w:w="849" w:type="pct"/>
            <w:noWrap w:val="0"/>
            <w:vAlign w:val="center"/>
          </w:tcPr>
          <w:p w14:paraId="7E89482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操作系统安全</w:t>
            </w:r>
          </w:p>
        </w:tc>
        <w:tc>
          <w:tcPr>
            <w:tcW w:w="254" w:type="pct"/>
            <w:noWrap w:val="0"/>
            <w:vAlign w:val="center"/>
          </w:tcPr>
          <w:p w14:paraId="7CF6600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01BCD53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1770845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77F4AD1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2146E38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516DF77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77" w:type="pct"/>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77F7B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4*16</w:t>
            </w:r>
          </w:p>
        </w:tc>
        <w:tc>
          <w:tcPr>
            <w:tcW w:w="277" w:type="pct"/>
            <w:noWrap w:val="0"/>
            <w:vAlign w:val="center"/>
          </w:tcPr>
          <w:p w14:paraId="052634B4">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9AC704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27</w:t>
            </w:r>
          </w:p>
        </w:tc>
        <w:tc>
          <w:tcPr>
            <w:tcW w:w="333" w:type="pct"/>
            <w:noWrap w:val="0"/>
            <w:vAlign w:val="center"/>
          </w:tcPr>
          <w:p w14:paraId="552AC3B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SZ0410</w:t>
            </w:r>
          </w:p>
        </w:tc>
        <w:tc>
          <w:tcPr>
            <w:tcW w:w="849" w:type="pct"/>
            <w:noWrap w:val="0"/>
            <w:vAlign w:val="center"/>
          </w:tcPr>
          <w:p w14:paraId="6C27A49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网络设备配置与安全</w:t>
            </w:r>
          </w:p>
        </w:tc>
        <w:tc>
          <w:tcPr>
            <w:tcW w:w="254" w:type="pct"/>
            <w:noWrap w:val="0"/>
            <w:vAlign w:val="center"/>
          </w:tcPr>
          <w:p w14:paraId="0D5D086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61976A8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7865C58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5A3EAC8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4D9E567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7C6A4D31">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77" w:type="pct"/>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C17D4F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4*16</w:t>
            </w:r>
          </w:p>
        </w:tc>
        <w:tc>
          <w:tcPr>
            <w:tcW w:w="277" w:type="pct"/>
            <w:noWrap w:val="0"/>
            <w:vAlign w:val="center"/>
          </w:tcPr>
          <w:p w14:paraId="6766C351">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01C64A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28</w:t>
            </w:r>
          </w:p>
        </w:tc>
        <w:tc>
          <w:tcPr>
            <w:tcW w:w="333" w:type="pct"/>
            <w:noWrap w:val="0"/>
            <w:vAlign w:val="center"/>
          </w:tcPr>
          <w:p w14:paraId="7440A73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SZ0411</w:t>
            </w:r>
          </w:p>
        </w:tc>
        <w:tc>
          <w:tcPr>
            <w:tcW w:w="849" w:type="pct"/>
            <w:noWrap w:val="0"/>
            <w:vAlign w:val="center"/>
          </w:tcPr>
          <w:p w14:paraId="0A1D220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Web应用安全与防护</w:t>
            </w:r>
          </w:p>
        </w:tc>
        <w:tc>
          <w:tcPr>
            <w:tcW w:w="254" w:type="pct"/>
            <w:noWrap w:val="0"/>
            <w:vAlign w:val="center"/>
          </w:tcPr>
          <w:p w14:paraId="790BD391">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1718A87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14BBFA2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795B30C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62FEB32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68D7A11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77" w:type="pct"/>
            <w:noWrap w:val="0"/>
            <w:vAlign w:val="center"/>
          </w:tcPr>
          <w:p w14:paraId="54C06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B33A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7E236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4*16</w:t>
            </w:r>
          </w:p>
        </w:tc>
        <w:tc>
          <w:tcPr>
            <w:tcW w:w="277" w:type="pct"/>
            <w:noWrap w:val="0"/>
            <w:vAlign w:val="center"/>
          </w:tcPr>
          <w:p w14:paraId="474DBA53">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86EAA6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29</w:t>
            </w:r>
          </w:p>
        </w:tc>
        <w:tc>
          <w:tcPr>
            <w:tcW w:w="333" w:type="pct"/>
            <w:noWrap w:val="0"/>
            <w:vAlign w:val="center"/>
          </w:tcPr>
          <w:p w14:paraId="038DCA4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SZ0412</w:t>
            </w:r>
          </w:p>
        </w:tc>
        <w:tc>
          <w:tcPr>
            <w:tcW w:w="849" w:type="pct"/>
            <w:noWrap w:val="0"/>
            <w:vAlign w:val="center"/>
          </w:tcPr>
          <w:p w14:paraId="19DBE26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数据存储与容灾</w:t>
            </w:r>
          </w:p>
        </w:tc>
        <w:tc>
          <w:tcPr>
            <w:tcW w:w="254" w:type="pct"/>
            <w:noWrap w:val="0"/>
            <w:vAlign w:val="center"/>
          </w:tcPr>
          <w:p w14:paraId="5956A23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6596EC1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31A02FB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105766B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7BFE6C6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4B1636C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77" w:type="pct"/>
            <w:noWrap w:val="0"/>
            <w:vAlign w:val="center"/>
          </w:tcPr>
          <w:p w14:paraId="506A8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29E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1A1BD7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4*16</w:t>
            </w:r>
          </w:p>
        </w:tc>
        <w:tc>
          <w:tcPr>
            <w:tcW w:w="277" w:type="pct"/>
            <w:noWrap w:val="0"/>
            <w:vAlign w:val="center"/>
          </w:tcPr>
          <w:p w14:paraId="6CB459B3">
            <w:pPr>
              <w:rPr>
                <w:rFonts w:hint="eastAsia" w:ascii="宋体" w:hAnsi="宋体" w:eastAsia="宋体" w:cs="宋体"/>
                <w:b w:val="0"/>
                <w:bCs w:val="0"/>
                <w:color w:val="auto"/>
                <w:kern w:val="0"/>
                <w:sz w:val="15"/>
                <w:szCs w:val="15"/>
                <w:highlight w:val="none"/>
              </w:rPr>
            </w:pPr>
          </w:p>
        </w:tc>
        <w:tc>
          <w:tcPr>
            <w:tcW w:w="277"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199FA5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30</w:t>
            </w:r>
          </w:p>
        </w:tc>
        <w:tc>
          <w:tcPr>
            <w:tcW w:w="333" w:type="pct"/>
            <w:noWrap w:val="0"/>
            <w:vAlign w:val="center"/>
          </w:tcPr>
          <w:p w14:paraId="7DE900F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SZ0413</w:t>
            </w:r>
          </w:p>
        </w:tc>
        <w:tc>
          <w:tcPr>
            <w:tcW w:w="849" w:type="pct"/>
            <w:noWrap w:val="0"/>
            <w:vAlign w:val="center"/>
          </w:tcPr>
          <w:p w14:paraId="2487869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信息安全产品配置与应用</w:t>
            </w:r>
          </w:p>
        </w:tc>
        <w:tc>
          <w:tcPr>
            <w:tcW w:w="254" w:type="pct"/>
            <w:noWrap w:val="0"/>
            <w:vAlign w:val="center"/>
          </w:tcPr>
          <w:p w14:paraId="7AD319B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06523D8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w:t>
            </w:r>
          </w:p>
        </w:tc>
        <w:tc>
          <w:tcPr>
            <w:tcW w:w="269" w:type="pct"/>
            <w:noWrap w:val="0"/>
            <w:vAlign w:val="center"/>
          </w:tcPr>
          <w:p w14:paraId="192216E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3E559FE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0132C7E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1DA033D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77" w:type="pct"/>
            <w:noWrap w:val="0"/>
            <w:vAlign w:val="center"/>
          </w:tcPr>
          <w:p w14:paraId="27AC6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5228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A6317D">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45089B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4*16</w:t>
            </w:r>
          </w:p>
        </w:tc>
        <w:tc>
          <w:tcPr>
            <w:tcW w:w="277"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95AB3D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31</w:t>
            </w:r>
          </w:p>
        </w:tc>
        <w:tc>
          <w:tcPr>
            <w:tcW w:w="333" w:type="pct"/>
            <w:noWrap w:val="0"/>
            <w:vAlign w:val="center"/>
          </w:tcPr>
          <w:p w14:paraId="5DA6885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SZ0414</w:t>
            </w:r>
          </w:p>
        </w:tc>
        <w:tc>
          <w:tcPr>
            <w:tcW w:w="849" w:type="pct"/>
            <w:noWrap w:val="0"/>
            <w:vAlign w:val="center"/>
          </w:tcPr>
          <w:p w14:paraId="5C60D5F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电子数据取证技术应用</w:t>
            </w:r>
          </w:p>
        </w:tc>
        <w:tc>
          <w:tcPr>
            <w:tcW w:w="254" w:type="pct"/>
            <w:noWrap w:val="0"/>
            <w:vAlign w:val="center"/>
          </w:tcPr>
          <w:p w14:paraId="514CA8A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461A0F6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4</w:t>
            </w:r>
          </w:p>
        </w:tc>
        <w:tc>
          <w:tcPr>
            <w:tcW w:w="269" w:type="pct"/>
            <w:noWrap w:val="0"/>
            <w:vAlign w:val="center"/>
          </w:tcPr>
          <w:p w14:paraId="4A1988C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34C8D35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1D00E67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541C0A8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77" w:type="pct"/>
            <w:noWrap w:val="0"/>
            <w:vAlign w:val="center"/>
          </w:tcPr>
          <w:p w14:paraId="61C62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F1138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95B1E2">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37ED0C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4*16</w:t>
            </w:r>
          </w:p>
        </w:tc>
        <w:tc>
          <w:tcPr>
            <w:tcW w:w="277" w:type="pct"/>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F59F56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333" w:type="pct"/>
            <w:noWrap w:val="0"/>
            <w:vAlign w:val="center"/>
          </w:tcPr>
          <w:p w14:paraId="6A83447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SZ0415</w:t>
            </w:r>
          </w:p>
        </w:tc>
        <w:tc>
          <w:tcPr>
            <w:tcW w:w="849" w:type="pct"/>
            <w:noWrap w:val="0"/>
            <w:vAlign w:val="center"/>
          </w:tcPr>
          <w:p w14:paraId="7A0BD15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信息安全风险评估</w:t>
            </w:r>
          </w:p>
        </w:tc>
        <w:tc>
          <w:tcPr>
            <w:tcW w:w="254" w:type="pct"/>
            <w:noWrap w:val="0"/>
            <w:vAlign w:val="center"/>
          </w:tcPr>
          <w:p w14:paraId="74D5CCB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141C24C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4</w:t>
            </w:r>
          </w:p>
        </w:tc>
        <w:tc>
          <w:tcPr>
            <w:tcW w:w="269" w:type="pct"/>
            <w:noWrap w:val="0"/>
            <w:vAlign w:val="center"/>
          </w:tcPr>
          <w:p w14:paraId="2BD67C7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732C448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noWrap w:val="0"/>
            <w:vAlign w:val="center"/>
          </w:tcPr>
          <w:p w14:paraId="18765C6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4D51580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77" w:type="pct"/>
            <w:noWrap w:val="0"/>
            <w:vAlign w:val="center"/>
          </w:tcPr>
          <w:p w14:paraId="7EB2F6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257D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13B3CB1">
            <w:pPr>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BDD37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4*16</w:t>
            </w:r>
          </w:p>
        </w:tc>
        <w:tc>
          <w:tcPr>
            <w:tcW w:w="277"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F27CCE3">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28</w:t>
            </w:r>
          </w:p>
        </w:tc>
        <w:tc>
          <w:tcPr>
            <w:tcW w:w="269" w:type="pct"/>
            <w:noWrap w:val="0"/>
            <w:vAlign w:val="center"/>
          </w:tcPr>
          <w:p w14:paraId="01865685">
            <w:pPr>
              <w:jc w:val="center"/>
              <w:rPr>
                <w:rFonts w:hint="eastAsia" w:ascii="宋体" w:hAnsi="宋体" w:eastAsia="宋体" w:cs="宋体"/>
                <w:b/>
                <w:bCs/>
                <w:color w:val="auto"/>
                <w:kern w:val="0"/>
                <w:sz w:val="15"/>
                <w:szCs w:val="15"/>
                <w:highlight w:val="none"/>
              </w:rPr>
            </w:pPr>
          </w:p>
        </w:tc>
        <w:tc>
          <w:tcPr>
            <w:tcW w:w="246" w:type="pct"/>
            <w:noWrap w:val="0"/>
            <w:vAlign w:val="center"/>
          </w:tcPr>
          <w:p w14:paraId="6FCE4B81">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448</w:t>
            </w:r>
          </w:p>
        </w:tc>
        <w:tc>
          <w:tcPr>
            <w:tcW w:w="249" w:type="pct"/>
            <w:gridSpan w:val="2"/>
            <w:noWrap w:val="0"/>
            <w:vAlign w:val="center"/>
          </w:tcPr>
          <w:p w14:paraId="4E052D0C">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224</w:t>
            </w:r>
          </w:p>
        </w:tc>
        <w:tc>
          <w:tcPr>
            <w:tcW w:w="244" w:type="pct"/>
            <w:noWrap w:val="0"/>
            <w:vAlign w:val="center"/>
          </w:tcPr>
          <w:p w14:paraId="68A8E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224</w:t>
            </w:r>
          </w:p>
        </w:tc>
        <w:tc>
          <w:tcPr>
            <w:tcW w:w="277" w:type="pct"/>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82F9131">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16</w:t>
            </w:r>
          </w:p>
        </w:tc>
        <w:tc>
          <w:tcPr>
            <w:tcW w:w="277" w:type="pct"/>
            <w:noWrap w:val="0"/>
            <w:vAlign w:val="center"/>
          </w:tcPr>
          <w:p w14:paraId="350A77AF">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12</w:t>
            </w: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DF135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33</w:t>
            </w:r>
          </w:p>
        </w:tc>
        <w:tc>
          <w:tcPr>
            <w:tcW w:w="333" w:type="pct"/>
            <w:noWrap w:val="0"/>
            <w:vAlign w:val="center"/>
          </w:tcPr>
          <w:p w14:paraId="48C0C5D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SZ0416</w:t>
            </w:r>
          </w:p>
        </w:tc>
        <w:tc>
          <w:tcPr>
            <w:tcW w:w="849" w:type="pct"/>
            <w:noWrap w:val="0"/>
            <w:vAlign w:val="center"/>
          </w:tcPr>
          <w:p w14:paraId="6DC11DA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无线网络安全技术</w:t>
            </w:r>
          </w:p>
        </w:tc>
        <w:tc>
          <w:tcPr>
            <w:tcW w:w="254" w:type="pct"/>
            <w:noWrap w:val="0"/>
            <w:vAlign w:val="center"/>
          </w:tcPr>
          <w:p w14:paraId="4FA3186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57CF0BA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38C9D7F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0162665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0BEE424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4" w:type="pct"/>
            <w:noWrap w:val="0"/>
            <w:vAlign w:val="center"/>
          </w:tcPr>
          <w:p w14:paraId="31721A4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2BBBD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7A5E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58C33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94445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34</w:t>
            </w:r>
          </w:p>
        </w:tc>
        <w:tc>
          <w:tcPr>
            <w:tcW w:w="333" w:type="pct"/>
            <w:noWrap w:val="0"/>
            <w:vAlign w:val="center"/>
          </w:tcPr>
          <w:p w14:paraId="3352551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SZ0417</w:t>
            </w:r>
          </w:p>
        </w:tc>
        <w:tc>
          <w:tcPr>
            <w:tcW w:w="849" w:type="pct"/>
            <w:noWrap w:val="0"/>
            <w:vAlign w:val="center"/>
          </w:tcPr>
          <w:p w14:paraId="06A7B5B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数据备份与恢复</w:t>
            </w:r>
          </w:p>
        </w:tc>
        <w:tc>
          <w:tcPr>
            <w:tcW w:w="254" w:type="pct"/>
            <w:noWrap w:val="0"/>
            <w:vAlign w:val="center"/>
          </w:tcPr>
          <w:p w14:paraId="50CF127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29C52B4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2748025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2C67171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1D6DA19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4" w:type="pct"/>
            <w:noWrap w:val="0"/>
            <w:vAlign w:val="center"/>
          </w:tcPr>
          <w:p w14:paraId="1015C2B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42F70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4545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70E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5A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488FF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50CB57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35</w:t>
            </w:r>
          </w:p>
        </w:tc>
        <w:tc>
          <w:tcPr>
            <w:tcW w:w="333" w:type="pct"/>
            <w:noWrap w:val="0"/>
            <w:vAlign w:val="center"/>
          </w:tcPr>
          <w:p w14:paraId="370CD28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SZ0418</w:t>
            </w:r>
          </w:p>
        </w:tc>
        <w:tc>
          <w:tcPr>
            <w:tcW w:w="849" w:type="pct"/>
            <w:noWrap w:val="0"/>
            <w:vAlign w:val="center"/>
          </w:tcPr>
          <w:p w14:paraId="438A5D1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高级交换路由技术</w:t>
            </w:r>
          </w:p>
        </w:tc>
        <w:tc>
          <w:tcPr>
            <w:tcW w:w="254" w:type="pct"/>
            <w:noWrap w:val="0"/>
            <w:vAlign w:val="center"/>
          </w:tcPr>
          <w:p w14:paraId="4FAAE68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647A955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4E7DE29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5CD3486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09485A3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4" w:type="pct"/>
            <w:noWrap w:val="0"/>
            <w:vAlign w:val="center"/>
          </w:tcPr>
          <w:p w14:paraId="655DEAF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0852A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328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F7B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DDE0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24E3CF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2B4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29FD7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FE56F2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36</w:t>
            </w:r>
          </w:p>
        </w:tc>
        <w:tc>
          <w:tcPr>
            <w:tcW w:w="333" w:type="pct"/>
            <w:noWrap w:val="0"/>
            <w:vAlign w:val="center"/>
          </w:tcPr>
          <w:p w14:paraId="7595934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SZ0419</w:t>
            </w:r>
          </w:p>
        </w:tc>
        <w:tc>
          <w:tcPr>
            <w:tcW w:w="849" w:type="pct"/>
            <w:noWrap w:val="0"/>
            <w:vAlign w:val="center"/>
          </w:tcPr>
          <w:p w14:paraId="50A83851">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Web 代码审计</w:t>
            </w:r>
          </w:p>
        </w:tc>
        <w:tc>
          <w:tcPr>
            <w:tcW w:w="254" w:type="pct"/>
            <w:noWrap w:val="0"/>
            <w:vAlign w:val="center"/>
          </w:tcPr>
          <w:p w14:paraId="5D1364A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40ABD7E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362852B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128FF75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6D9B338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4" w:type="pct"/>
            <w:noWrap w:val="0"/>
            <w:vAlign w:val="center"/>
          </w:tcPr>
          <w:p w14:paraId="477D709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7D6F17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8230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CF5C3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75D22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A4D4BD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6E7552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A76C1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4CAC0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37</w:t>
            </w:r>
          </w:p>
        </w:tc>
        <w:tc>
          <w:tcPr>
            <w:tcW w:w="333" w:type="pct"/>
            <w:noWrap w:val="0"/>
            <w:vAlign w:val="center"/>
          </w:tcPr>
          <w:p w14:paraId="34794F9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SZ0420</w:t>
            </w:r>
          </w:p>
        </w:tc>
        <w:tc>
          <w:tcPr>
            <w:tcW w:w="849" w:type="pct"/>
            <w:noWrap w:val="0"/>
            <w:vAlign w:val="center"/>
          </w:tcPr>
          <w:p w14:paraId="052945D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信息安全项目管理</w:t>
            </w:r>
          </w:p>
        </w:tc>
        <w:tc>
          <w:tcPr>
            <w:tcW w:w="254" w:type="pct"/>
            <w:noWrap w:val="0"/>
            <w:vAlign w:val="center"/>
          </w:tcPr>
          <w:p w14:paraId="1EBAEF5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52E71F8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578EF00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44BEF46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32</w:t>
            </w:r>
          </w:p>
        </w:tc>
        <w:tc>
          <w:tcPr>
            <w:tcW w:w="249" w:type="pct"/>
            <w:gridSpan w:val="2"/>
            <w:noWrap w:val="0"/>
            <w:vAlign w:val="center"/>
          </w:tcPr>
          <w:p w14:paraId="4DD487F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4" w:type="pct"/>
            <w:noWrap w:val="0"/>
            <w:vAlign w:val="center"/>
          </w:tcPr>
          <w:p w14:paraId="430EA03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D03A9B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2F2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4691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570FD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7A1262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38</w:t>
            </w:r>
          </w:p>
        </w:tc>
        <w:tc>
          <w:tcPr>
            <w:tcW w:w="333" w:type="pct"/>
            <w:noWrap w:val="0"/>
            <w:vAlign w:val="center"/>
          </w:tcPr>
          <w:p w14:paraId="4CC26EB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SZ0421</w:t>
            </w:r>
          </w:p>
        </w:tc>
        <w:tc>
          <w:tcPr>
            <w:tcW w:w="849" w:type="pct"/>
            <w:noWrap w:val="0"/>
            <w:vAlign w:val="center"/>
          </w:tcPr>
          <w:p w14:paraId="595CB15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网路安全应急响应</w:t>
            </w:r>
          </w:p>
        </w:tc>
        <w:tc>
          <w:tcPr>
            <w:tcW w:w="254" w:type="pct"/>
            <w:vMerge w:val="restart"/>
            <w:noWrap w:val="0"/>
            <w:vAlign w:val="center"/>
          </w:tcPr>
          <w:p w14:paraId="3964A58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49" w:type="pct"/>
            <w:vMerge w:val="restart"/>
            <w:noWrap w:val="0"/>
            <w:vAlign w:val="center"/>
          </w:tcPr>
          <w:p w14:paraId="3AB9860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69" w:type="pct"/>
            <w:noWrap w:val="0"/>
            <w:vAlign w:val="center"/>
          </w:tcPr>
          <w:p w14:paraId="5A8706A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vMerge w:val="restart"/>
            <w:noWrap w:val="0"/>
            <w:vAlign w:val="center"/>
          </w:tcPr>
          <w:p w14:paraId="28FBBC9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u w:val="none"/>
                <w:lang w:val="en-US" w:eastAsia="zh-CN" w:bidi="ar"/>
                <w14:ligatures w14:val="standardContextual"/>
              </w:rPr>
              <w:t>64</w:t>
            </w:r>
          </w:p>
        </w:tc>
        <w:tc>
          <w:tcPr>
            <w:tcW w:w="249" w:type="pct"/>
            <w:gridSpan w:val="2"/>
            <w:vMerge w:val="restart"/>
            <w:noWrap w:val="0"/>
            <w:vAlign w:val="center"/>
          </w:tcPr>
          <w:p w14:paraId="6CCD5F6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vMerge w:val="restart"/>
            <w:noWrap w:val="0"/>
            <w:vAlign w:val="center"/>
          </w:tcPr>
          <w:p w14:paraId="586F330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77" w:type="pct"/>
            <w:noWrap w:val="0"/>
            <w:vAlign w:val="center"/>
          </w:tcPr>
          <w:p w14:paraId="387D53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74144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D1B5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B86BA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restart"/>
            <w:noWrap w:val="0"/>
            <w:vAlign w:val="center"/>
          </w:tcPr>
          <w:p w14:paraId="775901FF">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gridSpan w:val="2"/>
            <w:noWrap w:val="0"/>
            <w:vAlign w:val="center"/>
          </w:tcPr>
          <w:p w14:paraId="0B82BB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A5E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4BD3A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5788F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B0F6F5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39</w:t>
            </w:r>
          </w:p>
        </w:tc>
        <w:tc>
          <w:tcPr>
            <w:tcW w:w="333" w:type="pct"/>
            <w:noWrap w:val="0"/>
            <w:vAlign w:val="center"/>
          </w:tcPr>
          <w:p w14:paraId="133913D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SZ0422</w:t>
            </w:r>
          </w:p>
        </w:tc>
        <w:tc>
          <w:tcPr>
            <w:tcW w:w="849" w:type="pct"/>
            <w:noWrap w:val="0"/>
            <w:vAlign w:val="center"/>
          </w:tcPr>
          <w:p w14:paraId="33C8D40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企业网络安全运维</w:t>
            </w:r>
          </w:p>
        </w:tc>
        <w:tc>
          <w:tcPr>
            <w:tcW w:w="254" w:type="pct"/>
            <w:vMerge w:val="continue"/>
            <w:noWrap w:val="0"/>
            <w:vAlign w:val="center"/>
          </w:tcPr>
          <w:p w14:paraId="559A28E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vMerge w:val="continue"/>
            <w:noWrap w:val="0"/>
            <w:vAlign w:val="center"/>
          </w:tcPr>
          <w:p w14:paraId="7446AEB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59189A4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vMerge w:val="continue"/>
            <w:noWrap w:val="0"/>
            <w:vAlign w:val="center"/>
          </w:tcPr>
          <w:p w14:paraId="5C03A3B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gridSpan w:val="2"/>
            <w:vMerge w:val="continue"/>
            <w:noWrap w:val="0"/>
            <w:vAlign w:val="center"/>
          </w:tcPr>
          <w:p w14:paraId="1073284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vMerge w:val="continue"/>
            <w:noWrap w:val="0"/>
            <w:vAlign w:val="center"/>
          </w:tcPr>
          <w:p w14:paraId="3BC2E28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D8543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831F9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C7EA4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36EB1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continue"/>
            <w:noWrap w:val="0"/>
            <w:vAlign w:val="center"/>
          </w:tcPr>
          <w:p w14:paraId="06ADB4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36A92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4D9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B19F7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37EAA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1D1AA5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40</w:t>
            </w:r>
          </w:p>
        </w:tc>
        <w:tc>
          <w:tcPr>
            <w:tcW w:w="333" w:type="pct"/>
            <w:noWrap w:val="0"/>
            <w:vAlign w:val="center"/>
          </w:tcPr>
          <w:p w14:paraId="52FB462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SZ0423</w:t>
            </w:r>
          </w:p>
        </w:tc>
        <w:tc>
          <w:tcPr>
            <w:tcW w:w="849" w:type="pct"/>
            <w:noWrap w:val="0"/>
            <w:vAlign w:val="center"/>
          </w:tcPr>
          <w:p w14:paraId="22E5F0F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渗透测试技术与实战</w:t>
            </w:r>
          </w:p>
        </w:tc>
        <w:tc>
          <w:tcPr>
            <w:tcW w:w="254" w:type="pct"/>
            <w:vMerge w:val="restart"/>
            <w:noWrap w:val="0"/>
            <w:vAlign w:val="center"/>
          </w:tcPr>
          <w:p w14:paraId="3F6D4D6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4选2</w:t>
            </w:r>
          </w:p>
        </w:tc>
        <w:tc>
          <w:tcPr>
            <w:tcW w:w="249" w:type="pct"/>
            <w:vMerge w:val="continue"/>
            <w:noWrap w:val="0"/>
            <w:vAlign w:val="center"/>
          </w:tcPr>
          <w:p w14:paraId="041B8E1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5319A09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vMerge w:val="continue"/>
            <w:noWrap w:val="0"/>
            <w:vAlign w:val="center"/>
          </w:tcPr>
          <w:p w14:paraId="16904A4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gridSpan w:val="2"/>
            <w:vMerge w:val="continue"/>
            <w:noWrap w:val="0"/>
            <w:vAlign w:val="center"/>
          </w:tcPr>
          <w:p w14:paraId="15A2C2F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vMerge w:val="continue"/>
            <w:noWrap w:val="0"/>
            <w:vAlign w:val="center"/>
          </w:tcPr>
          <w:p w14:paraId="0120456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DC9B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E4030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B258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1E3EA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continue"/>
            <w:noWrap w:val="0"/>
            <w:vAlign w:val="center"/>
          </w:tcPr>
          <w:p w14:paraId="5E504F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97742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0B2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17CAC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D395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79D851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41</w:t>
            </w:r>
          </w:p>
        </w:tc>
        <w:tc>
          <w:tcPr>
            <w:tcW w:w="333" w:type="pct"/>
            <w:noWrap w:val="0"/>
            <w:vAlign w:val="center"/>
          </w:tcPr>
          <w:p w14:paraId="420C0F4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SZ0424</w:t>
            </w:r>
          </w:p>
        </w:tc>
        <w:tc>
          <w:tcPr>
            <w:tcW w:w="849" w:type="pct"/>
            <w:noWrap w:val="0"/>
            <w:vAlign w:val="center"/>
          </w:tcPr>
          <w:p w14:paraId="73E3D89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u w:val="none"/>
                <w:lang w:val="en-US" w:eastAsia="zh-CN" w:bidi="ar"/>
                <w14:ligatures w14:val="standardContextual"/>
              </w:rPr>
              <w:t>Linux操作系统</w:t>
            </w:r>
          </w:p>
        </w:tc>
        <w:tc>
          <w:tcPr>
            <w:tcW w:w="254" w:type="pct"/>
            <w:vMerge w:val="continue"/>
            <w:noWrap w:val="0"/>
            <w:vAlign w:val="center"/>
          </w:tcPr>
          <w:p w14:paraId="39745F1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vMerge w:val="continue"/>
            <w:noWrap w:val="0"/>
            <w:vAlign w:val="center"/>
          </w:tcPr>
          <w:p w14:paraId="546EBD2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2F0FE81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vMerge w:val="continue"/>
            <w:noWrap w:val="0"/>
            <w:vAlign w:val="center"/>
          </w:tcPr>
          <w:p w14:paraId="5B556AF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gridSpan w:val="2"/>
            <w:vMerge w:val="continue"/>
            <w:noWrap w:val="0"/>
            <w:vAlign w:val="center"/>
          </w:tcPr>
          <w:p w14:paraId="05F34E9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vMerge w:val="continue"/>
            <w:noWrap w:val="0"/>
            <w:vAlign w:val="center"/>
          </w:tcPr>
          <w:p w14:paraId="6C1EBD1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8B68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98D05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0B713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53819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continue"/>
            <w:noWrap w:val="0"/>
            <w:vAlign w:val="center"/>
          </w:tcPr>
          <w:p w14:paraId="15A430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53BE0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91CC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0C423AB">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14</w:t>
            </w:r>
          </w:p>
        </w:tc>
        <w:tc>
          <w:tcPr>
            <w:tcW w:w="269" w:type="pct"/>
            <w:noWrap w:val="0"/>
            <w:vAlign w:val="center"/>
          </w:tcPr>
          <w:p w14:paraId="2E7369DC">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0</w:t>
            </w:r>
          </w:p>
        </w:tc>
        <w:tc>
          <w:tcPr>
            <w:tcW w:w="246" w:type="pct"/>
            <w:noWrap w:val="0"/>
            <w:vAlign w:val="center"/>
          </w:tcPr>
          <w:p w14:paraId="1BF624A8">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224</w:t>
            </w:r>
          </w:p>
        </w:tc>
        <w:tc>
          <w:tcPr>
            <w:tcW w:w="249" w:type="pct"/>
            <w:gridSpan w:val="2"/>
            <w:noWrap w:val="0"/>
            <w:vAlign w:val="center"/>
          </w:tcPr>
          <w:p w14:paraId="323BAD01">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112</w:t>
            </w:r>
          </w:p>
        </w:tc>
        <w:tc>
          <w:tcPr>
            <w:tcW w:w="244" w:type="pct"/>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112</w:t>
            </w:r>
          </w:p>
        </w:tc>
        <w:tc>
          <w:tcPr>
            <w:tcW w:w="277" w:type="pct"/>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30BD9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rPr>
            </w:pPr>
            <w:r>
              <w:rPr>
                <w:rFonts w:hint="eastAsia" w:ascii="宋体" w:hAnsi="宋体" w:cs="宋体"/>
                <w:i w:val="0"/>
                <w:iCs w:val="0"/>
                <w:color w:val="000000"/>
                <w:kern w:val="0"/>
                <w:sz w:val="15"/>
                <w:szCs w:val="15"/>
                <w:highlight w:val="none"/>
                <w:u w:val="none"/>
                <w:lang w:val="en-US" w:eastAsia="zh-CN" w:bidi="ar"/>
                <w14:ligatures w14:val="standardContextual"/>
              </w:rPr>
              <w:t>14</w:t>
            </w:r>
          </w:p>
        </w:tc>
        <w:tc>
          <w:tcPr>
            <w:tcW w:w="277" w:type="pct"/>
            <w:gridSpan w:val="2"/>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独立</w:t>
            </w:r>
            <w:r>
              <w:rPr>
                <w:rFonts w:hint="eastAsia" w:ascii="宋体" w:hAnsi="宋体" w:cs="宋体"/>
                <w:b w:val="0"/>
                <w:bCs w:val="0"/>
                <w:color w:val="auto"/>
                <w:kern w:val="0"/>
                <w:sz w:val="15"/>
                <w:szCs w:val="15"/>
                <w:highlight w:val="none"/>
                <w:lang w:val="en-US" w:eastAsia="zh-CN"/>
              </w:rPr>
              <w:t>开设</w:t>
            </w:r>
            <w:r>
              <w:rPr>
                <w:rFonts w:hint="eastAsia" w:ascii="宋体" w:hAnsi="宋体" w:eastAsia="宋体" w:cs="宋体"/>
                <w:b w:val="0"/>
                <w:bCs w:val="0"/>
                <w:color w:val="auto"/>
                <w:kern w:val="0"/>
                <w:sz w:val="15"/>
                <w:szCs w:val="15"/>
                <w:highlight w:val="none"/>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B910C9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42</w:t>
            </w:r>
          </w:p>
        </w:tc>
        <w:tc>
          <w:tcPr>
            <w:tcW w:w="333" w:type="pct"/>
            <w:noWrap w:val="0"/>
            <w:vAlign w:val="center"/>
          </w:tcPr>
          <w:p w14:paraId="6C18745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SZ0425</w:t>
            </w:r>
          </w:p>
        </w:tc>
        <w:tc>
          <w:tcPr>
            <w:tcW w:w="849" w:type="pct"/>
            <w:noWrap w:val="0"/>
            <w:vAlign w:val="center"/>
          </w:tcPr>
          <w:p w14:paraId="7A8A01E3">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岗位认知</w:t>
            </w:r>
          </w:p>
        </w:tc>
        <w:tc>
          <w:tcPr>
            <w:tcW w:w="254" w:type="pct"/>
            <w:noWrap w:val="0"/>
            <w:vAlign w:val="center"/>
          </w:tcPr>
          <w:p w14:paraId="0FFB9BF2">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746B11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w:t>
            </w:r>
          </w:p>
        </w:tc>
        <w:tc>
          <w:tcPr>
            <w:tcW w:w="269" w:type="pct"/>
            <w:noWrap w:val="0"/>
            <w:vAlign w:val="center"/>
          </w:tcPr>
          <w:p w14:paraId="6C6EE9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72F75D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49" w:type="pct"/>
            <w:gridSpan w:val="2"/>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4" w:type="pct"/>
            <w:noWrap w:val="0"/>
            <w:vAlign w:val="center"/>
          </w:tcPr>
          <w:p w14:paraId="0750BD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77" w:type="pct"/>
            <w:shd w:val="clear" w:color="auto" w:fill="auto"/>
            <w:noWrap w:val="0"/>
            <w:vAlign w:val="center"/>
          </w:tcPr>
          <w:p w14:paraId="205821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1周</w:t>
            </w:r>
          </w:p>
        </w:tc>
        <w:tc>
          <w:tcPr>
            <w:tcW w:w="277" w:type="pct"/>
            <w:gridSpan w:val="2"/>
            <w:noWrap w:val="0"/>
            <w:vAlign w:val="center"/>
          </w:tcPr>
          <w:p w14:paraId="4D3BE4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0C01D4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0A2441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05C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7E7F19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E74A52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43</w:t>
            </w:r>
          </w:p>
        </w:tc>
        <w:tc>
          <w:tcPr>
            <w:tcW w:w="333" w:type="pct"/>
            <w:noWrap w:val="0"/>
            <w:vAlign w:val="center"/>
          </w:tcPr>
          <w:p w14:paraId="21C5A30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SZ0426</w:t>
            </w:r>
          </w:p>
        </w:tc>
        <w:tc>
          <w:tcPr>
            <w:tcW w:w="849" w:type="pct"/>
            <w:noWrap w:val="0"/>
            <w:vAlign w:val="center"/>
          </w:tcPr>
          <w:p w14:paraId="6A0C17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操作系统安全配置实验实训</w:t>
            </w:r>
          </w:p>
        </w:tc>
        <w:tc>
          <w:tcPr>
            <w:tcW w:w="254" w:type="pct"/>
            <w:noWrap w:val="0"/>
            <w:vAlign w:val="center"/>
          </w:tcPr>
          <w:p w14:paraId="4008B4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5D0BA2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1F4040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1C25E3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68CE5D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44" w:type="pct"/>
            <w:noWrap w:val="0"/>
            <w:vAlign w:val="center"/>
          </w:tcPr>
          <w:p w14:paraId="55992A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173D9E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1E746C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481491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69E6CC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3377B3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67609D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54C57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0D9831">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44</w:t>
            </w:r>
          </w:p>
        </w:tc>
        <w:tc>
          <w:tcPr>
            <w:tcW w:w="333" w:type="pct"/>
            <w:noWrap w:val="0"/>
            <w:vAlign w:val="center"/>
          </w:tcPr>
          <w:p w14:paraId="24C124C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SZ0427</w:t>
            </w:r>
          </w:p>
        </w:tc>
        <w:tc>
          <w:tcPr>
            <w:tcW w:w="849" w:type="pct"/>
            <w:noWrap w:val="0"/>
            <w:vAlign w:val="center"/>
          </w:tcPr>
          <w:p w14:paraId="627C73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信息安全产品配置实验实训</w:t>
            </w:r>
          </w:p>
        </w:tc>
        <w:tc>
          <w:tcPr>
            <w:tcW w:w="254" w:type="pct"/>
            <w:noWrap w:val="0"/>
            <w:vAlign w:val="center"/>
          </w:tcPr>
          <w:p w14:paraId="47C8D9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4CA153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77E78D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14B287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44706A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44" w:type="pct"/>
            <w:noWrap w:val="0"/>
            <w:vAlign w:val="center"/>
          </w:tcPr>
          <w:p w14:paraId="73A29D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0B9A5F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579D0C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443554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3CFA3B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11CFB8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84A20B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45</w:t>
            </w:r>
          </w:p>
        </w:tc>
        <w:tc>
          <w:tcPr>
            <w:tcW w:w="333" w:type="pct"/>
            <w:noWrap w:val="0"/>
            <w:vAlign w:val="center"/>
          </w:tcPr>
          <w:p w14:paraId="1583653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SZ0428</w:t>
            </w:r>
          </w:p>
        </w:tc>
        <w:tc>
          <w:tcPr>
            <w:tcW w:w="849" w:type="pct"/>
            <w:noWrap w:val="0"/>
            <w:vAlign w:val="center"/>
          </w:tcPr>
          <w:p w14:paraId="767BFF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数据存储安全实验实训</w:t>
            </w:r>
          </w:p>
        </w:tc>
        <w:tc>
          <w:tcPr>
            <w:tcW w:w="254" w:type="pct"/>
            <w:noWrap w:val="0"/>
            <w:vAlign w:val="center"/>
          </w:tcPr>
          <w:p w14:paraId="29978B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368737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3B60BD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6558BC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3CE193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44" w:type="pct"/>
            <w:noWrap w:val="0"/>
            <w:vAlign w:val="center"/>
          </w:tcPr>
          <w:p w14:paraId="2FFEFA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6113EE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556512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569EDD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488463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69F45A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9B9FF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46</w:t>
            </w:r>
          </w:p>
        </w:tc>
        <w:tc>
          <w:tcPr>
            <w:tcW w:w="333" w:type="pct"/>
            <w:noWrap w:val="0"/>
            <w:vAlign w:val="center"/>
          </w:tcPr>
          <w:p w14:paraId="0F7DC12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SZ0429</w:t>
            </w:r>
          </w:p>
        </w:tc>
        <w:tc>
          <w:tcPr>
            <w:tcW w:w="849" w:type="pct"/>
            <w:noWrap w:val="0"/>
            <w:vAlign w:val="center"/>
          </w:tcPr>
          <w:p w14:paraId="3F871A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网络安全攻防实践</w:t>
            </w:r>
          </w:p>
        </w:tc>
        <w:tc>
          <w:tcPr>
            <w:tcW w:w="254" w:type="pct"/>
            <w:noWrap w:val="0"/>
            <w:vAlign w:val="center"/>
          </w:tcPr>
          <w:p w14:paraId="1F722C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743C7D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w:t>
            </w:r>
          </w:p>
        </w:tc>
        <w:tc>
          <w:tcPr>
            <w:tcW w:w="269" w:type="pct"/>
            <w:noWrap w:val="0"/>
            <w:vAlign w:val="center"/>
          </w:tcPr>
          <w:p w14:paraId="7A3B0F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4061C6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49" w:type="pct"/>
            <w:gridSpan w:val="2"/>
            <w:noWrap w:val="0"/>
            <w:vAlign w:val="center"/>
          </w:tcPr>
          <w:p w14:paraId="3D47FC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44" w:type="pct"/>
            <w:noWrap w:val="0"/>
            <w:vAlign w:val="center"/>
          </w:tcPr>
          <w:p w14:paraId="24B7C1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77" w:type="pct"/>
            <w:noWrap w:val="0"/>
            <w:vAlign w:val="center"/>
          </w:tcPr>
          <w:p w14:paraId="5C9116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5B566C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6DE3D1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717A97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1周</w:t>
            </w:r>
          </w:p>
        </w:tc>
        <w:tc>
          <w:tcPr>
            <w:tcW w:w="277" w:type="pct"/>
            <w:noWrap w:val="0"/>
            <w:vAlign w:val="center"/>
          </w:tcPr>
          <w:p w14:paraId="2E3050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E26623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47</w:t>
            </w:r>
          </w:p>
        </w:tc>
        <w:tc>
          <w:tcPr>
            <w:tcW w:w="333" w:type="pct"/>
            <w:noWrap w:val="0"/>
            <w:vAlign w:val="center"/>
          </w:tcPr>
          <w:p w14:paraId="029601F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SZ0430</w:t>
            </w:r>
          </w:p>
        </w:tc>
        <w:tc>
          <w:tcPr>
            <w:tcW w:w="849" w:type="pct"/>
            <w:noWrap w:val="0"/>
            <w:vAlign w:val="center"/>
          </w:tcPr>
          <w:p w14:paraId="3FCAD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岗位实习</w:t>
            </w:r>
          </w:p>
        </w:tc>
        <w:tc>
          <w:tcPr>
            <w:tcW w:w="254" w:type="pct"/>
            <w:noWrap w:val="0"/>
            <w:vAlign w:val="center"/>
          </w:tcPr>
          <w:p w14:paraId="616E85A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1E128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24</w:t>
            </w:r>
          </w:p>
        </w:tc>
        <w:tc>
          <w:tcPr>
            <w:tcW w:w="269" w:type="pct"/>
            <w:noWrap w:val="0"/>
            <w:vAlign w:val="center"/>
          </w:tcPr>
          <w:p w14:paraId="43668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4482C8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576</w:t>
            </w:r>
          </w:p>
        </w:tc>
        <w:tc>
          <w:tcPr>
            <w:tcW w:w="249" w:type="pct"/>
            <w:gridSpan w:val="2"/>
            <w:noWrap w:val="0"/>
            <w:vAlign w:val="center"/>
          </w:tcPr>
          <w:p w14:paraId="1A1E1D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1326C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77" w:type="pct"/>
            <w:noWrap w:val="0"/>
            <w:vAlign w:val="center"/>
          </w:tcPr>
          <w:p w14:paraId="43869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DEA2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FD7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253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1EDBF695">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32</w:t>
            </w:r>
          </w:p>
        </w:tc>
        <w:tc>
          <w:tcPr>
            <w:tcW w:w="269" w:type="pct"/>
            <w:noWrap w:val="0"/>
            <w:vAlign w:val="center"/>
          </w:tcPr>
          <w:p w14:paraId="41F039B1">
            <w:pPr>
              <w:jc w:val="center"/>
              <w:rPr>
                <w:rFonts w:hint="eastAsia" w:ascii="宋体" w:hAnsi="宋体" w:eastAsia="宋体" w:cs="宋体"/>
                <w:b/>
                <w:bCs/>
                <w:color w:val="auto"/>
                <w:kern w:val="0"/>
                <w:sz w:val="15"/>
                <w:szCs w:val="15"/>
                <w:highlight w:val="none"/>
              </w:rPr>
            </w:pPr>
          </w:p>
        </w:tc>
        <w:tc>
          <w:tcPr>
            <w:tcW w:w="246" w:type="pct"/>
            <w:noWrap w:val="0"/>
            <w:vAlign w:val="center"/>
          </w:tcPr>
          <w:p w14:paraId="12CBABF8">
            <w:pPr>
              <w:keepNext w:val="0"/>
              <w:keepLines w:val="0"/>
              <w:widowControl/>
              <w:suppressLineNumbers w:val="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720</w:t>
            </w:r>
          </w:p>
        </w:tc>
        <w:tc>
          <w:tcPr>
            <w:tcW w:w="249" w:type="pct"/>
            <w:gridSpan w:val="2"/>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4" w:type="pct"/>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720</w:t>
            </w:r>
          </w:p>
        </w:tc>
        <w:tc>
          <w:tcPr>
            <w:tcW w:w="277" w:type="pct"/>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528B1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p>
        </w:tc>
        <w:tc>
          <w:tcPr>
            <w:tcW w:w="277" w:type="pct"/>
            <w:noWrap w:val="0"/>
            <w:vAlign w:val="center"/>
          </w:tcPr>
          <w:p w14:paraId="394221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cs="宋体"/>
                <w:b/>
                <w:bCs/>
                <w:i w:val="0"/>
                <w:iCs w:val="0"/>
                <w:color w:val="000000"/>
                <w:kern w:val="0"/>
                <w:sz w:val="15"/>
                <w:szCs w:val="15"/>
                <w:highlight w:val="none"/>
                <w:u w:val="none"/>
                <w:lang w:val="en-US" w:eastAsia="zh-CN" w:bidi="ar"/>
                <w14:ligatures w14:val="standardContextual"/>
              </w:rPr>
              <w:t>6</w:t>
            </w:r>
          </w:p>
        </w:tc>
        <w:tc>
          <w:tcPr>
            <w:tcW w:w="277"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全部课程总计</w:t>
            </w:r>
          </w:p>
        </w:tc>
        <w:tc>
          <w:tcPr>
            <w:tcW w:w="249" w:type="pct"/>
            <w:shd w:val="clear" w:color="auto" w:fill="auto"/>
            <w:noWrap w:val="0"/>
            <w:vAlign w:val="center"/>
          </w:tcPr>
          <w:p w14:paraId="205998B3">
            <w:pPr>
              <w:keepNext w:val="0"/>
              <w:keepLines w:val="0"/>
              <w:widowControl/>
              <w:suppressLineNumbers w:val="0"/>
              <w:jc w:val="center"/>
              <w:textAlignment w:val="center"/>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140</w:t>
            </w:r>
          </w:p>
        </w:tc>
        <w:tc>
          <w:tcPr>
            <w:tcW w:w="269" w:type="pct"/>
            <w:noWrap w:val="0"/>
            <w:vAlign w:val="center"/>
          </w:tcPr>
          <w:p w14:paraId="26BA4A29">
            <w:pPr>
              <w:jc w:val="center"/>
              <w:rPr>
                <w:rFonts w:hint="eastAsia" w:ascii="宋体" w:hAnsi="宋体" w:eastAsia="宋体" w:cs="宋体"/>
                <w:b/>
                <w:bCs/>
                <w:color w:val="auto"/>
                <w:kern w:val="0"/>
                <w:sz w:val="15"/>
                <w:szCs w:val="15"/>
                <w:highlight w:val="none"/>
              </w:rPr>
            </w:pPr>
          </w:p>
        </w:tc>
        <w:tc>
          <w:tcPr>
            <w:tcW w:w="246" w:type="pct"/>
            <w:shd w:val="clear" w:color="auto" w:fill="auto"/>
            <w:noWrap w:val="0"/>
            <w:vAlign w:val="center"/>
          </w:tcPr>
          <w:p w14:paraId="5C612078">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2552</w:t>
            </w:r>
          </w:p>
        </w:tc>
        <w:tc>
          <w:tcPr>
            <w:tcW w:w="249" w:type="pct"/>
            <w:gridSpan w:val="2"/>
            <w:noWrap w:val="0"/>
            <w:vAlign w:val="center"/>
          </w:tcPr>
          <w:p w14:paraId="0F079E96">
            <w:pPr>
              <w:keepNext w:val="0"/>
              <w:keepLines w:val="0"/>
              <w:widowControl/>
              <w:suppressLineNumbers w:val="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1002</w:t>
            </w:r>
          </w:p>
        </w:tc>
        <w:tc>
          <w:tcPr>
            <w:tcW w:w="244" w:type="pct"/>
            <w:shd w:val="clear" w:color="auto" w:fill="auto"/>
            <w:noWrap w:val="0"/>
            <w:vAlign w:val="center"/>
          </w:tcPr>
          <w:p w14:paraId="1B90DD7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cs="宋体"/>
                <w:b/>
                <w:bCs/>
                <w:i w:val="0"/>
                <w:iCs w:val="0"/>
                <w:color w:val="000000"/>
                <w:kern w:val="2"/>
                <w:sz w:val="15"/>
                <w:szCs w:val="15"/>
                <w:highlight w:val="none"/>
                <w:u w:val="none"/>
                <w:lang w:val="en-US" w:eastAsia="zh-CN" w:bidi="ar-SA"/>
                <w14:ligatures w14:val="standardContextual"/>
              </w:rPr>
              <w:t>1550</w:t>
            </w:r>
          </w:p>
        </w:tc>
        <w:tc>
          <w:tcPr>
            <w:tcW w:w="277" w:type="pct"/>
            <w:shd w:val="clear" w:color="auto" w:fill="auto"/>
            <w:noWrap w:val="0"/>
            <w:vAlign w:val="center"/>
          </w:tcPr>
          <w:p w14:paraId="55BAAC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r>
              <w:rPr>
                <w:rFonts w:hint="eastAsia" w:ascii="宋体" w:hAnsi="宋体" w:cs="宋体"/>
                <w:b/>
                <w:bCs/>
                <w:i w:val="0"/>
                <w:iCs w:val="0"/>
                <w:color w:val="000000"/>
                <w:kern w:val="0"/>
                <w:sz w:val="15"/>
                <w:szCs w:val="15"/>
                <w:highlight w:val="none"/>
                <w:u w:val="none"/>
                <w:lang w:val="en-US" w:eastAsia="zh-CN" w:bidi="ar"/>
                <w14:ligatures w14:val="standardContextual"/>
              </w:rPr>
              <w:t>4课时/周</w:t>
            </w:r>
          </w:p>
        </w:tc>
        <w:tc>
          <w:tcPr>
            <w:tcW w:w="277" w:type="pct"/>
            <w:gridSpan w:val="2"/>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r>
              <w:rPr>
                <w:rFonts w:hint="eastAsia" w:ascii="宋体" w:hAnsi="宋体" w:cs="宋体"/>
                <w:b/>
                <w:bCs/>
                <w:i w:val="0"/>
                <w:iCs w:val="0"/>
                <w:color w:val="000000"/>
                <w:kern w:val="0"/>
                <w:sz w:val="15"/>
                <w:szCs w:val="15"/>
                <w:highlight w:val="none"/>
                <w:u w:val="none"/>
                <w:lang w:val="en-US" w:eastAsia="zh-CN" w:bidi="ar"/>
                <w14:ligatures w14:val="standardContextual"/>
              </w:rPr>
              <w:t>3课时/周</w:t>
            </w:r>
          </w:p>
        </w:tc>
        <w:tc>
          <w:tcPr>
            <w:tcW w:w="277" w:type="pct"/>
            <w:shd w:val="clear" w:color="auto" w:fill="auto"/>
            <w:noWrap w:val="0"/>
            <w:vAlign w:val="center"/>
          </w:tcPr>
          <w:p w14:paraId="07FCEC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cs="宋体"/>
                <w:b/>
                <w:bCs/>
                <w:i w:val="0"/>
                <w:iCs w:val="0"/>
                <w:color w:val="000000"/>
                <w:kern w:val="0"/>
                <w:sz w:val="15"/>
                <w:szCs w:val="15"/>
                <w:highlight w:val="none"/>
                <w:u w:val="none"/>
                <w:lang w:val="en-US" w:eastAsia="zh-CN" w:bidi="ar"/>
                <w14:ligatures w14:val="standardContextual"/>
              </w:rPr>
              <w:t>22课时/周</w:t>
            </w:r>
          </w:p>
        </w:tc>
        <w:tc>
          <w:tcPr>
            <w:tcW w:w="277" w:type="pct"/>
            <w:shd w:val="clear" w:color="auto" w:fill="auto"/>
            <w:noWrap w:val="0"/>
            <w:vAlign w:val="center"/>
          </w:tcPr>
          <w:p w14:paraId="3AD521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r>
              <w:rPr>
                <w:rFonts w:hint="eastAsia" w:ascii="宋体" w:hAnsi="宋体" w:cs="宋体"/>
                <w:b/>
                <w:bCs/>
                <w:i w:val="0"/>
                <w:iCs w:val="0"/>
                <w:color w:val="000000"/>
                <w:kern w:val="0"/>
                <w:sz w:val="15"/>
                <w:szCs w:val="15"/>
                <w:highlight w:val="none"/>
                <w:u w:val="none"/>
                <w:lang w:val="en-US" w:eastAsia="zh-CN" w:bidi="ar"/>
                <w14:ligatures w14:val="standardContextual"/>
              </w:rPr>
              <w:t>5课时/周</w:t>
            </w:r>
          </w:p>
        </w:tc>
        <w:tc>
          <w:tcPr>
            <w:tcW w:w="277"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bl>
    <w:p w14:paraId="6AE7765D">
      <w:pPr>
        <w:spacing w:line="440" w:lineRule="exact"/>
        <w:ind w:firstLine="480" w:firstLineChars="200"/>
        <w:rPr>
          <w:rFonts w:hint="eastAsia"/>
          <w:color w:val="auto"/>
          <w:sz w:val="24"/>
          <w:szCs w:val="24"/>
          <w:highlight w:val="none"/>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三</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教学进程</w:t>
      </w:r>
      <w:r>
        <w:rPr>
          <w:rFonts w:hint="eastAsia" w:ascii="楷体" w:hAnsi="楷体" w:eastAsia="楷体"/>
          <w:color w:val="auto"/>
          <w:kern w:val="0"/>
          <w:sz w:val="24"/>
          <w:szCs w:val="24"/>
          <w:highlight w:val="none"/>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1"/>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highlight w:val="none"/>
              </w:rPr>
              <w:t>学</w:t>
            </w:r>
          </w:p>
          <w:p w14:paraId="3C7C47C9">
            <w:pPr>
              <w:jc w:val="center"/>
              <w:rPr>
                <w:rFonts w:hint="eastAsia" w:ascii="宋体" w:hAnsi="宋体" w:eastAsia="宋体" w:cs="宋体"/>
                <w:snapToGrid w:val="0"/>
                <w:color w:val="000000"/>
                <w:sz w:val="18"/>
                <w:szCs w:val="18"/>
                <w:highlight w:val="none"/>
              </w:rPr>
            </w:pPr>
          </w:p>
          <w:p w14:paraId="19C59C24">
            <w:pPr>
              <w:jc w:val="both"/>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年</w:t>
            </w:r>
          </w:p>
          <w:p w14:paraId="03538386">
            <w:pPr>
              <w:jc w:val="center"/>
              <w:rPr>
                <w:rFonts w:hint="eastAsia" w:ascii="宋体" w:hAnsi="宋体" w:eastAsia="宋体" w:cs="宋体"/>
                <w:snapToGrid w:val="0"/>
                <w:color w:val="000000"/>
                <w:sz w:val="18"/>
                <w:szCs w:val="18"/>
                <w:highlight w:val="none"/>
              </w:rPr>
            </w:pPr>
          </w:p>
          <w:p w14:paraId="65262B7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周</w:t>
            </w:r>
          </w:p>
          <w:p w14:paraId="143B4F43">
            <w:pPr>
              <w:jc w:val="center"/>
              <w:rPr>
                <w:rFonts w:hint="eastAsia" w:ascii="宋体" w:hAnsi="宋体" w:eastAsia="宋体" w:cs="宋体"/>
                <w:snapToGrid w:val="0"/>
                <w:color w:val="000000"/>
                <w:sz w:val="18"/>
                <w:szCs w:val="18"/>
                <w:highlight w:val="none"/>
                <w:lang w:val="en-US" w:eastAsia="zh-CN"/>
              </w:rPr>
            </w:pPr>
            <w:r>
              <w:rPr>
                <w:rFonts w:hint="eastAsia" w:ascii="宋体" w:hAnsi="宋体" w:eastAsia="宋体" w:cs="宋体"/>
                <w:snapToGrid w:val="0"/>
                <w:color w:val="000000"/>
                <w:sz w:val="18"/>
                <w:szCs w:val="18"/>
                <w:highlight w:val="none"/>
                <w:lang w:val="en-US" w:eastAsia="zh-CN"/>
              </w:rPr>
              <w:t xml:space="preserve">    </w:t>
            </w:r>
          </w:p>
          <w:p w14:paraId="230472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次</w:t>
            </w:r>
          </w:p>
          <w:p w14:paraId="633DF1B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highlight w:val="none"/>
              </w:rPr>
            </w:pPr>
          </w:p>
          <w:p w14:paraId="2431BB3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highlight w:val="none"/>
              </w:rPr>
            </w:pPr>
          </w:p>
          <w:p w14:paraId="4BB6288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highlight w:val="none"/>
              </w:rPr>
            </w:pPr>
          </w:p>
          <w:p w14:paraId="4DE254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highlight w:val="none"/>
              </w:rPr>
            </w:pPr>
          </w:p>
          <w:p w14:paraId="0D4FE9A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highlight w:val="none"/>
              </w:rPr>
            </w:pPr>
          </w:p>
          <w:p w14:paraId="5F68813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highlight w:val="none"/>
              </w:rPr>
            </w:pPr>
          </w:p>
          <w:p w14:paraId="08AE32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highlight w:val="none"/>
              </w:rPr>
            </w:pPr>
          </w:p>
          <w:p w14:paraId="4E601E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highlight w:val="none"/>
              </w:rPr>
            </w:pPr>
          </w:p>
          <w:p w14:paraId="356B0D7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highlight w:val="none"/>
              </w:rPr>
            </w:pPr>
          </w:p>
          <w:p w14:paraId="20DF9C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highlight w:val="none"/>
              </w:rPr>
            </w:pPr>
          </w:p>
          <w:p w14:paraId="5F6B5E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highlight w:val="none"/>
              </w:rPr>
            </w:pPr>
          </w:p>
          <w:p w14:paraId="3828D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highlight w:val="none"/>
              </w:rPr>
            </w:pPr>
          </w:p>
          <w:p w14:paraId="3EDC67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highlight w:val="none"/>
              </w:rPr>
            </w:pPr>
          </w:p>
          <w:p w14:paraId="7DAF1CC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highlight w:val="none"/>
              </w:rPr>
            </w:pPr>
          </w:p>
          <w:p w14:paraId="3CB782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highlight w:val="none"/>
              </w:rPr>
            </w:pPr>
          </w:p>
          <w:p w14:paraId="2CEF41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highlight w:val="none"/>
              </w:rPr>
            </w:pPr>
          </w:p>
          <w:p w14:paraId="5F468E5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highlight w:val="none"/>
              </w:rPr>
            </w:pPr>
          </w:p>
          <w:p w14:paraId="2461B0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highlight w:val="none"/>
              </w:rPr>
            </w:pPr>
          </w:p>
          <w:p w14:paraId="72F4E5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highlight w:val="none"/>
              </w:rPr>
            </w:pPr>
          </w:p>
          <w:p w14:paraId="0DFFF3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highlight w:val="none"/>
              </w:rPr>
            </w:pPr>
          </w:p>
          <w:p w14:paraId="46D61FA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第一</w:t>
            </w:r>
          </w:p>
          <w:p w14:paraId="0DEB49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highlight w:val="none"/>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第二 </w:t>
            </w:r>
          </w:p>
          <w:p w14:paraId="15AFEF4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highlight w:val="none"/>
                <w:lang w:eastAsia="zh-CN"/>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第三 </w:t>
            </w:r>
          </w:p>
          <w:p w14:paraId="146A097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highlight w:val="none"/>
                <w:lang w:eastAsia="zh-CN"/>
              </w:rPr>
            </w:pPr>
            <w:r>
              <w:rPr>
                <w:rFonts w:hint="eastAsia" w:ascii="宋体" w:hAnsi="宋体" w:cs="宋体"/>
                <w:snapToGrid w:val="0"/>
                <w:color w:val="000000"/>
                <w:sz w:val="18"/>
                <w:szCs w:val="18"/>
                <w:highlight w:val="none"/>
                <w:lang w:val="en-US" w:eastAsia="zh-CN"/>
              </w:rPr>
              <w:t>J</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highlight w:val="none"/>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第四 </w:t>
            </w:r>
          </w:p>
          <w:p w14:paraId="29B528D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highlight w:val="none"/>
                <w:lang w:eastAsia="zh-CN"/>
              </w:rPr>
            </w:pPr>
            <w:r>
              <w:rPr>
                <w:rFonts w:hint="eastAsia" w:ascii="宋体" w:hAnsi="宋体" w:cs="宋体"/>
                <w:snapToGrid w:val="0"/>
                <w:color w:val="000000"/>
                <w:sz w:val="18"/>
                <w:szCs w:val="18"/>
                <w:highlight w:val="none"/>
                <w:lang w:val="en-US" w:eastAsia="zh-CN"/>
              </w:rPr>
              <w:t>J</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第五 </w:t>
            </w:r>
          </w:p>
          <w:p w14:paraId="4E8E358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第六 </w:t>
            </w:r>
          </w:p>
          <w:p w14:paraId="55D225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bl>
    <w:p w14:paraId="044B1FDD">
      <w:pPr>
        <w:spacing w:line="440" w:lineRule="exact"/>
        <w:ind w:firstLine="440" w:firstLineChars="200"/>
        <w:rPr>
          <w:rFonts w:hint="default"/>
          <w:color w:val="auto"/>
          <w:sz w:val="22"/>
          <w:szCs w:val="22"/>
          <w:highlight w:val="none"/>
          <w:lang w:val="en-US" w:eastAsia="zh-CN"/>
          <w14:ligatures w14:val="none"/>
        </w:rPr>
      </w:pPr>
      <w:r>
        <w:rPr>
          <w:rFonts w:hint="eastAsia"/>
          <w:color w:val="auto"/>
          <w:sz w:val="22"/>
          <w:szCs w:val="22"/>
          <w:highlight w:val="none"/>
          <w:lang w:val="zh-CN"/>
          <w14:ligatures w14:val="none"/>
        </w:rPr>
        <w:t>说明：1.★入学教育及军训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☆毕业教育</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□上课</w:t>
      </w:r>
      <w:r>
        <w:rPr>
          <w:rFonts w:hint="eastAsia"/>
          <w:color w:val="auto"/>
          <w:sz w:val="22"/>
          <w:szCs w:val="22"/>
          <w:highlight w:val="none"/>
          <w:lang w:val="en-US" w:eastAsia="zh-CN"/>
          <w14:ligatures w14:val="none"/>
        </w:rPr>
        <w:t xml:space="preserve"> J</w:t>
      </w:r>
      <w:r>
        <w:rPr>
          <w:rFonts w:hint="eastAsia"/>
          <w:color w:val="auto"/>
          <w:sz w:val="22"/>
          <w:szCs w:val="22"/>
          <w:highlight w:val="none"/>
          <w:lang w:val="zh-CN"/>
          <w14:ligatures w14:val="none"/>
        </w:rPr>
        <w:t>机动周</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△实习实训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 岗位实习</w:t>
      </w:r>
      <w:r>
        <w:rPr>
          <w:rFonts w:hint="eastAsia"/>
          <w:color w:val="auto"/>
          <w:sz w:val="22"/>
          <w:szCs w:val="22"/>
          <w:highlight w:val="none"/>
          <w:lang w:val="en-US" w:eastAsia="zh-CN"/>
          <w14:ligatures w14:val="none"/>
        </w:rPr>
        <w:t xml:space="preserve"> S</w:t>
      </w:r>
      <w:r>
        <w:rPr>
          <w:rFonts w:hint="eastAsia"/>
          <w:color w:val="auto"/>
          <w:sz w:val="22"/>
          <w:szCs w:val="22"/>
          <w:highlight w:val="none"/>
          <w:lang w:val="zh-CN"/>
          <w14:ligatures w14:val="none"/>
        </w:rPr>
        <w:t>考试</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※社会实践</w:t>
      </w:r>
      <w:r>
        <w:rPr>
          <w:rFonts w:hint="eastAsia"/>
          <w:color w:val="auto"/>
          <w:sz w:val="22"/>
          <w:szCs w:val="22"/>
          <w:highlight w:val="none"/>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29" w:name="_Toc187660920"/>
      <w:r>
        <w:rPr>
          <w:rFonts w:hint="eastAsia" w:ascii="黑体" w:hAnsi="黑体" w:eastAsia="黑体"/>
          <w:color w:val="auto"/>
          <w:sz w:val="24"/>
          <w:szCs w:val="24"/>
          <w:highlight w:val="none"/>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0" w:name="_Toc19603"/>
      <w:bookmarkStart w:id="31" w:name="_Toc23684"/>
      <w:bookmarkStart w:id="32" w:name="_Toc187660921"/>
      <w:r>
        <w:rPr>
          <w:rFonts w:hint="eastAsia" w:ascii="楷体" w:hAnsi="楷体" w:eastAsia="楷体"/>
          <w:color w:val="auto"/>
          <w:kern w:val="0"/>
          <w:sz w:val="24"/>
          <w:szCs w:val="24"/>
          <w:highlight w:val="none"/>
          <w14:ligatures w14:val="none"/>
        </w:rPr>
        <w:t>（一）师资队伍</w:t>
      </w:r>
      <w:bookmarkEnd w:id="30"/>
      <w:bookmarkEnd w:id="31"/>
      <w:bookmarkEnd w:id="32"/>
    </w:p>
    <w:p w14:paraId="7C43C95E">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按照“四有好老师”“四个相统一”“四个引路人”的要求建设专业教师队伍，将师德师风作为教师队伍建设的第一标准。本专业有专任教师18人，专业专任教师与本专业全日制在校生人数之比为</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20</w:t>
      </w:r>
      <w:r>
        <w:rPr>
          <w:rFonts w:hint="eastAsia" w:hAnsi="宋体"/>
          <w:color w:val="auto"/>
          <w:sz w:val="24"/>
          <w:szCs w:val="24"/>
          <w:highlight w:val="none"/>
          <w14:ligatures w14:val="none"/>
        </w:rPr>
        <w:t>，具有高级职称专任教师</w:t>
      </w:r>
      <w:r>
        <w:rPr>
          <w:rFonts w:hint="eastAsia" w:hAnsi="宋体"/>
          <w:color w:val="auto"/>
          <w:sz w:val="24"/>
          <w:szCs w:val="24"/>
          <w:highlight w:val="none"/>
          <w:lang w:val="en-US" w:eastAsia="zh-CN"/>
          <w14:ligatures w14:val="none"/>
        </w:rPr>
        <w:t>6</w:t>
      </w:r>
      <w:r>
        <w:rPr>
          <w:rFonts w:hint="eastAsia" w:hAnsi="宋体"/>
          <w:color w:val="auto"/>
          <w:sz w:val="24"/>
          <w:szCs w:val="24"/>
          <w:highlight w:val="none"/>
          <w14:ligatures w14:val="none"/>
        </w:rPr>
        <w:t>人，具有研究生学位专任教师</w:t>
      </w:r>
      <w:r>
        <w:rPr>
          <w:rFonts w:hint="eastAsia" w:ascii="仿宋" w:hAnsi="仿宋" w:eastAsia="仿宋" w:cs="仿宋"/>
          <w:w w:val="95"/>
          <w:sz w:val="28"/>
          <w:szCs w:val="28"/>
          <w:highlight w:val="none"/>
          <w:lang w:val="en-US" w:eastAsia="zh-CN"/>
        </w:rPr>
        <w:t>12</w:t>
      </w:r>
      <w:r>
        <w:rPr>
          <w:rFonts w:hint="eastAsia" w:hAnsi="宋体"/>
          <w:color w:val="auto"/>
          <w:sz w:val="24"/>
          <w:szCs w:val="24"/>
          <w:highlight w:val="none"/>
          <w14:ligatures w14:val="none"/>
        </w:rPr>
        <w:t>人。本专业的专任教师中，“双师型”教师</w:t>
      </w:r>
      <w:r>
        <w:rPr>
          <w:rFonts w:hint="eastAsia" w:ascii="仿宋" w:hAnsi="仿宋" w:eastAsia="仿宋" w:cs="仿宋"/>
          <w:w w:val="95"/>
          <w:sz w:val="28"/>
          <w:szCs w:val="28"/>
          <w:highlight w:val="none"/>
          <w:lang w:val="en-US" w:eastAsia="zh-CN"/>
        </w:rPr>
        <w:t>16</w:t>
      </w:r>
      <w:r>
        <w:rPr>
          <w:rFonts w:hint="eastAsia" w:hAnsi="宋体"/>
          <w:color w:val="auto"/>
          <w:sz w:val="24"/>
          <w:szCs w:val="24"/>
          <w:highlight w:val="none"/>
          <w14:ligatures w14:val="none"/>
        </w:rPr>
        <w:t>人。聘请遨博（北京）智能科技股份有限公司、北京盛邦安全技术有限公司等行业企业高层次人才，来自行业企业一线的兼职教师开展具有实质性专业教学任务。</w:t>
      </w:r>
    </w:p>
    <w:p w14:paraId="255B92A6">
      <w:pPr>
        <w:spacing w:line="440" w:lineRule="exact"/>
        <w:ind w:firstLine="480" w:firstLineChars="200"/>
        <w:rPr>
          <w:rFonts w:hint="default" w:hAnsi="宋体"/>
          <w:color w:val="auto"/>
          <w:sz w:val="24"/>
          <w:szCs w:val="24"/>
          <w:highlight w:val="none"/>
          <w:lang w:val="en-US"/>
          <w14:ligatures w14:val="none"/>
        </w:rPr>
      </w:pPr>
      <w:r>
        <w:rPr>
          <w:rFonts w:hint="eastAsia" w:hAnsi="宋体"/>
          <w:color w:val="auto"/>
          <w:sz w:val="24"/>
          <w:szCs w:val="24"/>
          <w:highlight w:val="none"/>
          <w14:ligatures w14:val="none"/>
        </w:rPr>
        <w:t>本专业的专业负责人</w:t>
      </w:r>
      <w:r>
        <w:rPr>
          <w:rFonts w:hint="eastAsia" w:hAnsi="宋体"/>
          <w:color w:val="auto"/>
          <w:sz w:val="24"/>
          <w:szCs w:val="24"/>
          <w:highlight w:val="none"/>
          <w:lang w:val="en-US" w:eastAsia="zh-CN"/>
          <w14:ligatures w14:val="none"/>
        </w:rPr>
        <w:t>王晓燕</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指导学生参加在第十九届“挑战杯”全国大学生课外学术科技揭榜挂帅专项赛中获国赛二等奖，参与编写教材《计算机视觉技术及应用》《大数据应用技术》等，具有较高的教学水平和能力。</w:t>
      </w:r>
    </w:p>
    <w:p w14:paraId="4F9107B8">
      <w:pPr>
        <w:spacing w:line="440" w:lineRule="exact"/>
        <w:ind w:firstLine="480" w:firstLineChars="200"/>
        <w:rPr>
          <w:rFonts w:hint="default" w:hAnsi="宋体" w:eastAsia="宋体"/>
          <w:i/>
          <w:iCs/>
          <w:color w:val="auto"/>
          <w:sz w:val="24"/>
          <w:szCs w:val="24"/>
          <w:highlight w:val="none"/>
          <w:lang w:val="en-US" w:eastAsia="zh-CN"/>
          <w14:ligatures w14:val="none"/>
        </w:rPr>
      </w:pPr>
      <w:r>
        <w:rPr>
          <w:rFonts w:hint="eastAsia" w:hAnsi="宋体"/>
          <w:color w:val="auto"/>
          <w:sz w:val="24"/>
          <w:szCs w:val="24"/>
          <w:highlight w:val="none"/>
          <w14:ligatures w14:val="none"/>
        </w:rPr>
        <w:t>本专业有专任教师</w:t>
      </w:r>
      <w:r>
        <w:rPr>
          <w:rFonts w:hint="eastAsia" w:hAnsi="宋体"/>
          <w:color w:val="auto"/>
          <w:sz w:val="24"/>
          <w:szCs w:val="24"/>
          <w:highlight w:val="none"/>
          <w:lang w:val="en-US" w:eastAsia="zh-CN"/>
          <w14:ligatures w14:val="none"/>
        </w:rPr>
        <w:t>18</w:t>
      </w:r>
      <w:r>
        <w:rPr>
          <w:rFonts w:hint="eastAsia" w:hAnsi="宋体"/>
          <w:color w:val="auto"/>
          <w:sz w:val="24"/>
          <w:szCs w:val="24"/>
          <w:highlight w:val="none"/>
          <w14:ligatures w14:val="none"/>
        </w:rPr>
        <w:t>人，</w:t>
      </w:r>
      <w:r>
        <w:rPr>
          <w:rFonts w:hint="eastAsia" w:hAnsi="宋体"/>
          <w:color w:val="auto"/>
          <w:sz w:val="24"/>
          <w:szCs w:val="24"/>
          <w:highlight w:val="none"/>
          <w:lang w:val="en-US" w:eastAsia="zh-CN"/>
          <w14:ligatures w14:val="none"/>
        </w:rPr>
        <w:t>指导学生荣获河北省学生技能大赛9项一等奖，18项二等奖，三等奖20项，参与项目10多项，教材编写30多部，发表论文50余篇，具有较高的实践能力和教学水平。</w:t>
      </w:r>
    </w:p>
    <w:p w14:paraId="493A1D38">
      <w:pPr>
        <w:spacing w:line="440" w:lineRule="exact"/>
        <w:ind w:firstLine="480" w:firstLineChars="200"/>
        <w:rPr>
          <w:rFonts w:hint="default" w:hAnsi="宋体" w:eastAsia="宋体"/>
          <w:i/>
          <w:iCs/>
          <w:color w:val="auto"/>
          <w:sz w:val="24"/>
          <w:szCs w:val="24"/>
          <w:highlight w:val="none"/>
          <w:lang w:val="en-US" w:eastAsia="zh-CN"/>
          <w14:ligatures w14:val="none"/>
        </w:rPr>
      </w:pPr>
      <w:r>
        <w:rPr>
          <w:rFonts w:hint="eastAsia" w:hAnsi="宋体"/>
          <w:color w:val="auto"/>
          <w:sz w:val="24"/>
          <w:szCs w:val="24"/>
          <w:highlight w:val="none"/>
          <w14:ligatures w14:val="none"/>
        </w:rPr>
        <w:t>本专业有兼职教师</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人，有</w:t>
      </w:r>
      <w:r>
        <w:rPr>
          <w:rFonts w:hint="eastAsia" w:hAnsi="宋体"/>
          <w:color w:val="auto"/>
          <w:sz w:val="24"/>
          <w:szCs w:val="24"/>
          <w:highlight w:val="none"/>
          <w:lang w:val="en-US" w:eastAsia="zh-CN"/>
          <w14:ligatures w14:val="none"/>
        </w:rPr>
        <w:t>丰富的项目经验和教学水平，曾任多项国赛的专家评委，具有高级工程师职称。</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3" w:name="_Toc187660922"/>
      <w:bookmarkStart w:id="34" w:name="_Toc23173"/>
      <w:bookmarkStart w:id="35" w:name="_Toc29832"/>
      <w:r>
        <w:rPr>
          <w:rFonts w:hint="eastAsia" w:ascii="楷体" w:hAnsi="楷体" w:eastAsia="楷体"/>
          <w:color w:val="auto"/>
          <w:kern w:val="0"/>
          <w:sz w:val="24"/>
          <w:szCs w:val="24"/>
          <w:highlight w:val="none"/>
          <w14:ligatures w14:val="none"/>
        </w:rPr>
        <w:t>（二）教学设施</w:t>
      </w:r>
      <w:bookmarkEnd w:id="33"/>
      <w:bookmarkEnd w:id="34"/>
      <w:bookmarkEnd w:id="35"/>
    </w:p>
    <w:p w14:paraId="509CD877">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与</w:t>
      </w:r>
      <w:r>
        <w:rPr>
          <w:rFonts w:hint="eastAsia" w:hAnsi="宋体"/>
          <w:color w:val="auto"/>
          <w:sz w:val="24"/>
          <w:szCs w:val="24"/>
          <w:highlight w:val="none"/>
          <w:lang w:val="en-US" w:eastAsia="zh-CN"/>
          <w14:ligatures w14:val="none"/>
        </w:rPr>
        <w:t>信息安全技术应用</w:t>
      </w:r>
      <w:r>
        <w:rPr>
          <w:rFonts w:hint="eastAsia" w:hAnsi="宋体"/>
          <w:color w:val="auto"/>
          <w:sz w:val="24"/>
          <w:szCs w:val="24"/>
          <w:highlight w:val="none"/>
          <w:lang w:val="zh-CN"/>
          <w14:ligatures w14:val="none"/>
        </w:rPr>
        <w:t>领域领先企业有稳定合作关系，校内外实习实训基地按照企业实际生产</w:t>
      </w:r>
      <w:r>
        <w:rPr>
          <w:rFonts w:hint="eastAsia" w:hAnsi="宋体"/>
          <w:color w:val="auto"/>
          <w:sz w:val="24"/>
          <w:szCs w:val="24"/>
          <w:highlight w:val="none"/>
          <w:lang w:val="en-US" w:eastAsia="zh-CN"/>
          <w14:ligatures w14:val="none"/>
        </w:rPr>
        <w:t>情景</w:t>
      </w:r>
      <w:r>
        <w:rPr>
          <w:rFonts w:hint="eastAsia" w:hAnsi="宋体"/>
          <w:color w:val="auto"/>
          <w:sz w:val="24"/>
          <w:szCs w:val="24"/>
          <w:highlight w:val="none"/>
          <w:lang w:val="zh-CN"/>
          <w14:ligatures w14:val="none"/>
        </w:rPr>
        <w:t>进行配置，</w:t>
      </w:r>
      <w:r>
        <w:rPr>
          <w:rFonts w:hint="eastAsia" w:hAnsi="宋体"/>
          <w:color w:val="auto"/>
          <w:sz w:val="24"/>
          <w:szCs w:val="24"/>
          <w:highlight w:val="none"/>
          <w:lang w:val="en-US" w:eastAsia="zh-CN"/>
          <w14:ligatures w14:val="none"/>
        </w:rPr>
        <w:t>工位数量合理</w:t>
      </w:r>
      <w:r>
        <w:rPr>
          <w:rFonts w:hint="eastAsia" w:hAnsi="宋体"/>
          <w:color w:val="auto"/>
          <w:sz w:val="24"/>
          <w:szCs w:val="24"/>
          <w:highlight w:val="none"/>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highlight w:val="none"/>
          <w:lang w:val="en-US" w:eastAsia="zh-CN"/>
          <w14:ligatures w14:val="none"/>
        </w:rPr>
        <w:t>实训条件</w:t>
      </w:r>
      <w:r>
        <w:rPr>
          <w:rFonts w:hint="eastAsia" w:ascii="宋体" w:hAnsi="宋体" w:cs="宋体"/>
          <w:b/>
          <w:bCs/>
          <w:color w:val="auto"/>
          <w:sz w:val="24"/>
          <w:szCs w:val="24"/>
          <w:highlight w:val="none"/>
          <w14:ligatures w14:val="none"/>
        </w:rPr>
        <w:t>配置表</w:t>
      </w:r>
    </w:p>
    <w:tbl>
      <w:tblPr>
        <w:tblStyle w:val="73"/>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813"/>
        <w:gridCol w:w="2702"/>
        <w:gridCol w:w="1839"/>
        <w:gridCol w:w="1303"/>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序号</w:t>
            </w:r>
          </w:p>
        </w:tc>
        <w:tc>
          <w:tcPr>
            <w:tcW w:w="1813"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实训场所名称</w:t>
            </w:r>
          </w:p>
        </w:tc>
        <w:tc>
          <w:tcPr>
            <w:tcW w:w="2702"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配置要求</w:t>
            </w:r>
          </w:p>
        </w:tc>
        <w:tc>
          <w:tcPr>
            <w:tcW w:w="1839"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highlight w:val="none"/>
                <w:lang w:eastAsia="zh-CN"/>
                <w14:ligatures w14:val="none"/>
              </w:rPr>
            </w:pPr>
            <w:r>
              <w:rPr>
                <w:rFonts w:hint="eastAsia" w:ascii="宋体" w:hAnsi="宋体"/>
                <w:b/>
                <w:bCs/>
                <w:kern w:val="0"/>
                <w:sz w:val="18"/>
                <w:szCs w:val="18"/>
                <w:highlight w:val="none"/>
                <w14:ligatures w14:val="none"/>
              </w:rPr>
              <w:t>训练学生主要技术技能</w:t>
            </w:r>
          </w:p>
        </w:tc>
        <w:tc>
          <w:tcPr>
            <w:tcW w:w="1303"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支撑课程</w:t>
            </w:r>
          </w:p>
        </w:tc>
      </w:tr>
      <w:tr w14:paraId="2BA91E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0809F381">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w:t>
            </w:r>
          </w:p>
        </w:tc>
        <w:tc>
          <w:tcPr>
            <w:tcW w:w="1813" w:type="dxa"/>
            <w:vAlign w:val="center"/>
          </w:tcPr>
          <w:p w14:paraId="1F1F915D">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云安全实训室（校内实验场所）</w:t>
            </w:r>
          </w:p>
        </w:tc>
        <w:tc>
          <w:tcPr>
            <w:tcW w:w="2702" w:type="dxa"/>
            <w:vAlign w:val="center"/>
          </w:tcPr>
          <w:p w14:paraId="5C9A5A71">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硬件：云服务器集群（≥4台，CPU16核及以上，内存≥64G，存储≥1TB）、云桌面终端（≥30台，支持远程云资源调用）、云安全测试专用终端（≥10台，GPURTX3050及以上）、网络隔离设备（≥2台）、千兆交换机（≥2台）；软件：华为云/阿里云/腾讯云实训平台、Docker/Kubernetes容器化平台、云防火墙管理系统、云安全态势感知平台、容器安全扫描工具（Trivy）、云服务器加固工具集</w:t>
            </w:r>
          </w:p>
        </w:tc>
        <w:tc>
          <w:tcPr>
            <w:tcW w:w="1839" w:type="dxa"/>
            <w:vAlign w:val="center"/>
          </w:tcPr>
          <w:p w14:paraId="4F6D417E">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1.云服务器安全配置与加固能力；2.容器化环境安全部署与运维能力；3.云防火墙策略配置与优化能力；4.云安全态势监测与风险预警能力；5.云环境下数据加密与隐私保护能力</w:t>
            </w:r>
          </w:p>
        </w:tc>
        <w:tc>
          <w:tcPr>
            <w:tcW w:w="1303" w:type="dxa"/>
            <w:vAlign w:val="center"/>
          </w:tcPr>
          <w:p w14:paraId="5423BB11">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信息安全产品配置与应用、信息安全风险评估、网络安全应急响应</w:t>
            </w:r>
          </w:p>
        </w:tc>
      </w:tr>
      <w:tr w14:paraId="063ACA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2D52F5D6">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w:t>
            </w:r>
          </w:p>
        </w:tc>
        <w:tc>
          <w:tcPr>
            <w:tcW w:w="1813" w:type="dxa"/>
            <w:shd w:val="clear"/>
            <w:vAlign w:val="center"/>
          </w:tcPr>
          <w:p w14:paraId="5B8F61B9">
            <w:pPr>
              <w:keepNext w:val="0"/>
              <w:keepLines w:val="0"/>
              <w:suppressLineNumbers w:val="0"/>
              <w:spacing w:before="0" w:beforeAutospacing="0" w:after="0" w:afterAutospacing="0"/>
              <w:ind w:left="0" w:right="0"/>
              <w:jc w:val="both"/>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数字安全竞赛实训室（校内实验场所）</w:t>
            </w:r>
          </w:p>
        </w:tc>
        <w:tc>
          <w:tcPr>
            <w:tcW w:w="2702" w:type="dxa"/>
            <w:vAlign w:val="center"/>
          </w:tcPr>
          <w:p w14:paraId="5074140A">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硬件：高性能竞赛终端（≥30台，CPUi7及以上，内存≥32G，固态硬盘≥512G）、竞赛靶场服务器（≥2台，支持多靶机并行部署）、漏洞挖掘专用服务器（≥1台）、千兆网络交换机（≥3台）、大屏监控显示设备（≥2套）；软件：CTF竞赛靶场系统、全国职业院校技能大赛新一代信息技术赛道模拟平台、Nessus漏洞扫描工具、AWVSWeb漏洞扫描工具、Metasploit渗透测试平台、BurpSuite专业版</w:t>
            </w:r>
          </w:p>
        </w:tc>
        <w:tc>
          <w:tcPr>
            <w:tcW w:w="1839" w:type="dxa"/>
            <w:vAlign w:val="center"/>
          </w:tcPr>
          <w:p w14:paraId="7FA9AF65">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1.网络安全竞赛类漏洞挖掘与利用能力；2.团队协作式攻防演练执行能力；3.应急漏洞修复与防护方案快速制定能力；4.竞赛场景下技术文档快速撰写能力</w:t>
            </w:r>
          </w:p>
        </w:tc>
        <w:tc>
          <w:tcPr>
            <w:tcW w:w="1303" w:type="dxa"/>
            <w:vAlign w:val="center"/>
          </w:tcPr>
          <w:p w14:paraId="2CFBFF2E">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Web应用安全与防护、渗透测试技术与实战、网络安全攻防实践</w:t>
            </w:r>
          </w:p>
        </w:tc>
      </w:tr>
      <w:tr w14:paraId="57EFB5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166EE4FC">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w:t>
            </w:r>
          </w:p>
        </w:tc>
        <w:tc>
          <w:tcPr>
            <w:tcW w:w="1813" w:type="dxa"/>
            <w:shd w:val="clear"/>
            <w:vAlign w:val="center"/>
          </w:tcPr>
          <w:p w14:paraId="4F76965C">
            <w:pPr>
              <w:keepNext w:val="0"/>
              <w:keepLines w:val="0"/>
              <w:suppressLineNumbers w:val="0"/>
              <w:spacing w:before="0" w:beforeAutospacing="0" w:after="0" w:afterAutospacing="0"/>
              <w:ind w:left="0" w:right="0"/>
              <w:jc w:val="both"/>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网络智能攻防实训室（校内实验场所）</w:t>
            </w:r>
          </w:p>
        </w:tc>
        <w:tc>
          <w:tcPr>
            <w:tcW w:w="2702" w:type="dxa"/>
            <w:vAlign w:val="center"/>
          </w:tcPr>
          <w:p w14:paraId="7F704515">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硬件：攻防靶机集群（≥15台，预装Windows/Linux多版本操作系统）、网络流量采集与分析设备（≥5台）、入侵检测/防御系统（IDS/IPS，≥2台）、防火墙设备（≥3台）、VPN设备（≥2台）；软件：Wireshark流量分析工具、Snort入侵检测工具、MetasploitPro渗透测试平台、BurpSuiteWeb攻防工具、勒索病毒应急演练系统、电子数据取证工具（FTKImager）</w:t>
            </w:r>
          </w:p>
        </w:tc>
        <w:tc>
          <w:tcPr>
            <w:tcW w:w="1839" w:type="dxa"/>
            <w:vAlign w:val="center"/>
          </w:tcPr>
          <w:p w14:paraId="5FE84472">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1.网络渗透测试全流程实施能力；2.网络攻击流量监测与分析能力；3.入侵事件应急处置与取证能力；4.勒索病毒等恶意代码隔离与清除能力；5.攻防演练中团队协同作战能力</w:t>
            </w:r>
          </w:p>
        </w:tc>
        <w:tc>
          <w:tcPr>
            <w:tcW w:w="1303" w:type="dxa"/>
            <w:vAlign w:val="center"/>
          </w:tcPr>
          <w:p w14:paraId="2AD364B0">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Web应用安全与防护、电子数据取证技术应用、网络安全攻防实践</w:t>
            </w:r>
          </w:p>
        </w:tc>
      </w:tr>
      <w:tr w14:paraId="04E512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37A78A0C">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w:t>
            </w:r>
          </w:p>
        </w:tc>
        <w:tc>
          <w:tcPr>
            <w:tcW w:w="1813" w:type="dxa"/>
            <w:shd w:val="clear"/>
            <w:vAlign w:val="center"/>
          </w:tcPr>
          <w:p w14:paraId="690F91EF">
            <w:pPr>
              <w:keepNext w:val="0"/>
              <w:keepLines w:val="0"/>
              <w:suppressLineNumbers w:val="0"/>
              <w:spacing w:before="0" w:beforeAutospacing="0" w:after="0" w:afterAutospacing="0"/>
              <w:ind w:left="0" w:right="0"/>
              <w:jc w:val="both"/>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网络智能运维实训室（校内实验场所）</w:t>
            </w:r>
          </w:p>
        </w:tc>
        <w:tc>
          <w:tcPr>
            <w:tcW w:w="2702" w:type="dxa"/>
            <w:vAlign w:val="center"/>
          </w:tcPr>
          <w:p w14:paraId="2AF1517E">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硬件：企业级路由器（≥5台）、三层交换机（≥5台）、下一代防火墙（≥3台）、Windows/Linux服务器（≥6台）、运维监控一体机（≥1台）、日志存储服务器（≥1台）；软件：Zabbix运维监控平台、ELK日志分析平台、华为eSight网络管理系统、WindowsServer运维工具集、Linux系统加固工具、数据库运维管理工具（MySQL/MongoDB）</w:t>
            </w:r>
          </w:p>
        </w:tc>
        <w:tc>
          <w:tcPr>
            <w:tcW w:w="1839" w:type="dxa"/>
            <w:vAlign w:val="center"/>
          </w:tcPr>
          <w:p w14:paraId="7C3B66C6">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1.路由器/交换机等网络设备安全配置能力；2.操作系统（Windows/Linux）安全加固与日常巡检能力；3.网络安全设备运维与故障排查能力；4.安全日志采集、分析与审计能力；5.企业级网络运维管理制度落地执行能力</w:t>
            </w:r>
          </w:p>
        </w:tc>
        <w:tc>
          <w:tcPr>
            <w:tcW w:w="1303" w:type="dxa"/>
            <w:vAlign w:val="center"/>
          </w:tcPr>
          <w:p w14:paraId="4F00E3A2">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操作系统安全、网络设备配置与安全、企业网络安全运维、操作系统安全</w:t>
            </w:r>
          </w:p>
        </w:tc>
      </w:tr>
    </w:tbl>
    <w:p w14:paraId="77F91717">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实习基地条件配置表</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1"/>
        <w:gridCol w:w="1415"/>
        <w:gridCol w:w="3750"/>
        <w:gridCol w:w="2296"/>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415"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实习类型</w:t>
            </w:r>
          </w:p>
        </w:tc>
        <w:tc>
          <w:tcPr>
            <w:tcW w:w="3750"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企业要求</w:t>
            </w:r>
          </w:p>
        </w:tc>
        <w:tc>
          <w:tcPr>
            <w:tcW w:w="2296"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008B8D42">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w:t>
            </w:r>
          </w:p>
        </w:tc>
        <w:tc>
          <w:tcPr>
            <w:tcW w:w="1415" w:type="dxa"/>
            <w:vAlign w:val="center"/>
          </w:tcPr>
          <w:p w14:paraId="04B6D6D3">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软件和信息技术服务实习</w:t>
            </w:r>
          </w:p>
        </w:tc>
        <w:tc>
          <w:tcPr>
            <w:tcW w:w="3750" w:type="dxa"/>
            <w:vAlign w:val="center"/>
          </w:tcPr>
          <w:p w14:paraId="755C18D1">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属于软件和信息技术服务业（65）领域，注册资本≥500万元，近3年承接过≥5个信息安全相关技术服务项目（如Web安全加固、渗透测试、等保测评）；2.配备专职技术指导团队，团队成员需具备3年以上信息安全项目经验，且≥50%人员持有NISP一级及以上、信息安全工程师等职业证书；3.能提供真实项目开发与运维环境（含BurpSuite、Nessus等工具及企业级服务器集群），保障学生每周≥20小时实战训练，且可分配独立的小型任务模块；4.建立规范的实习考核体系，能出具包含技术能力、职业素养等维度的实习鉴定报告。</w:t>
            </w:r>
          </w:p>
        </w:tc>
        <w:tc>
          <w:tcPr>
            <w:tcW w:w="2296" w:type="dxa"/>
            <w:vAlign w:val="center"/>
          </w:tcPr>
          <w:p w14:paraId="69311027">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1.Web应用漏洞检测与修复的实操能力；2.渗透测试方案制定与落地执行能力；3.安全技术文档（如测试报告、加固方案）撰写能力；4.与客户及团队对接安全需求的沟通协作能力。</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7BAFA952">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w:t>
            </w:r>
          </w:p>
        </w:tc>
        <w:tc>
          <w:tcPr>
            <w:tcW w:w="1415" w:type="dxa"/>
            <w:vAlign w:val="center"/>
          </w:tcPr>
          <w:p w14:paraId="1CFFAAA6">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互联网和相关服务行业的通信设备生产</w:t>
            </w:r>
          </w:p>
        </w:tc>
        <w:tc>
          <w:tcPr>
            <w:tcW w:w="3750" w:type="dxa"/>
            <w:vAlign w:val="center"/>
          </w:tcPr>
          <w:p w14:paraId="17425F86">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属于互联网和相关服务（64）领域，具备通信及网络安全设备生产资质，注册资本≥1000万元，拥有自主研发的网络安全设备（如防火墙、IDS/IPS）生产线；2.技术指导人员需具备5年以上设备研发或生产调试经验，熟悉网络设备安全配置原理及行业标准；3.能提供设备生产、调试、检测全流程实训场景，保障学生参与设备出厂前的安全性能测试环节；4.可安排行业专家每月开展≥1次技术讲座，覆盖设备安全技术发展趋势等内容。</w:t>
            </w:r>
          </w:p>
        </w:tc>
        <w:tc>
          <w:tcPr>
            <w:tcW w:w="2296" w:type="dxa"/>
            <w:vAlign w:val="center"/>
          </w:tcPr>
          <w:p w14:paraId="68575A83">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1.网络安全设备（路由器、防火墙）硬件组装与基础调试能力；2.设备安全性能检测与故障排查能力；3.网络设备安全配置参数的实操验证能力；4.理解设备生产流程与安全合规标准的应用能力。</w:t>
            </w:r>
          </w:p>
        </w:tc>
      </w:tr>
      <w:tr w14:paraId="3BC636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148BC7C1">
            <w:pPr>
              <w:keepNext w:val="0"/>
              <w:keepLines w:val="0"/>
              <w:suppressLineNumbers w:val="0"/>
              <w:spacing w:before="0" w:beforeAutospacing="0" w:after="0" w:afterAutospacing="0"/>
              <w:ind w:left="0" w:right="0"/>
              <w:jc w:val="both"/>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w:t>
            </w:r>
          </w:p>
        </w:tc>
        <w:tc>
          <w:tcPr>
            <w:tcW w:w="1415" w:type="dxa"/>
            <w:vAlign w:val="center"/>
          </w:tcPr>
          <w:p w14:paraId="2E880FA9">
            <w:pPr>
              <w:keepNext w:val="0"/>
              <w:keepLines w:val="0"/>
              <w:suppressLineNumbers w:val="0"/>
              <w:spacing w:before="0" w:beforeAutospacing="0" w:after="0" w:afterAutospacing="0"/>
              <w:ind w:left="0" w:right="0"/>
              <w:jc w:val="both"/>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信息安全设备生产</w:t>
            </w:r>
          </w:p>
        </w:tc>
        <w:tc>
          <w:tcPr>
            <w:tcW w:w="3750" w:type="dxa"/>
            <w:vAlign w:val="center"/>
          </w:tcPr>
          <w:p w14:paraId="10D36497">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聚焦信息安全设备生产领域，具备国家信息安全产品认证资质，注册资本≥800万元，年产能≥1万台安全设备（如VPN网关、安全审计设备）；2.配备设备研发与运维双领域指导团队，团队成员需掌握设备底层安全架构设计及后期运维技术；3.能提供设备研发测试、固件安全加固、批量部署调试等实训岗位，支持学生参与设备安全漏洞的模拟修复任务；4.建立校企联合实训机制，可与学校共同开发设备实操类实训课程。</w:t>
            </w:r>
          </w:p>
        </w:tc>
        <w:tc>
          <w:tcPr>
            <w:tcW w:w="2296" w:type="dxa"/>
            <w:vAlign w:val="center"/>
          </w:tcPr>
          <w:p w14:paraId="3CEA5ECA">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1.信息安全设备固件安全加固能力；2.设备批量部署与策略统一配置能力；3.设备出厂安全检测与性能优化能力；4.设备安全漏洞的识别与初步修复能力。</w:t>
            </w:r>
          </w:p>
        </w:tc>
      </w:tr>
      <w:tr w14:paraId="3231F2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7EF4DA15">
            <w:pPr>
              <w:keepNext w:val="0"/>
              <w:keepLines w:val="0"/>
              <w:suppressLineNumbers w:val="0"/>
              <w:spacing w:before="0" w:beforeAutospacing="0" w:after="0" w:afterAutospacing="0"/>
              <w:ind w:left="0" w:right="0"/>
              <w:jc w:val="both"/>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w:t>
            </w:r>
          </w:p>
        </w:tc>
        <w:tc>
          <w:tcPr>
            <w:tcW w:w="1415" w:type="dxa"/>
            <w:vAlign w:val="center"/>
          </w:tcPr>
          <w:p w14:paraId="5E8A0CA6">
            <w:pPr>
              <w:keepNext w:val="0"/>
              <w:keepLines w:val="0"/>
              <w:suppressLineNumbers w:val="0"/>
              <w:spacing w:before="0" w:beforeAutospacing="0" w:after="0" w:afterAutospacing="0"/>
              <w:ind w:left="0" w:right="0"/>
              <w:jc w:val="both"/>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信息安全服务</w:t>
            </w:r>
          </w:p>
        </w:tc>
        <w:tc>
          <w:tcPr>
            <w:tcW w:w="3750" w:type="dxa"/>
            <w:vAlign w:val="center"/>
          </w:tcPr>
          <w:p w14:paraId="6C443ECD">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具备信息安全服务资质（如等保测评资质、安全集成资质），注册资本≥600万元，近2年完成≥10个企事业单位的信息安全服务项目；2.技术指导人员需熟悉等保2.0标准、网络安全应急响应流程，且≥60%人员持有网络安全等级保护测评师、CISP等专业证书；3.能提供等保测评、安全风险评估、应急响应等全流程服务场景，允许学生参与现场勘查、报告撰写等核心环节；4.可安排学生参与真实的安全事件应急演练，提升实战处置能力。</w:t>
            </w:r>
          </w:p>
        </w:tc>
        <w:tc>
          <w:tcPr>
            <w:tcW w:w="2296" w:type="dxa"/>
            <w:vAlign w:val="center"/>
          </w:tcPr>
          <w:p w14:paraId="6BEDBF73">
            <w:pPr>
              <w:keepNext w:val="0"/>
              <w:keepLines w:val="0"/>
              <w:suppressLineNumbers w:val="0"/>
              <w:spacing w:before="0" w:beforeAutospacing="0" w:after="0" w:afterAutospacing="0"/>
              <w:ind w:left="0" w:right="0"/>
              <w:jc w:val="both"/>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1.依据等保标准开展信息系统安全测评的能力；2.信息安全风险评估报告的编制与汇报能力；3.网络安全突发事件（如病毒入侵、数据泄露）的应急处置能力；4.为客户提供安全技术支持与咨询的服务能力</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6" w:name="_Toc32035"/>
      <w:bookmarkStart w:id="37" w:name="_Toc1327"/>
      <w:bookmarkStart w:id="38" w:name="_Toc187660923"/>
      <w:r>
        <w:rPr>
          <w:rFonts w:hint="eastAsia" w:ascii="楷体" w:hAnsi="楷体" w:eastAsia="楷体"/>
          <w:color w:val="auto"/>
          <w:kern w:val="0"/>
          <w:sz w:val="24"/>
          <w:szCs w:val="24"/>
          <w:highlight w:val="none"/>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教材选用基本要求</w:t>
      </w:r>
    </w:p>
    <w:p w14:paraId="0F34FF2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教材优先选用省部级以上获奖的高职高专教材，和能够反映现今技术发展水平、特色鲜明，并能够满足高等职业教育培养目标要求的教材；优先选用21世纪高职高专规划教材和“十四五”高职高专规划教材。</w:t>
      </w:r>
    </w:p>
    <w:p w14:paraId="6D86B4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图书、文献配备基本要求</w:t>
      </w:r>
    </w:p>
    <w:p w14:paraId="1B230D2D">
      <w:pPr>
        <w:spacing w:line="440" w:lineRule="exact"/>
        <w:ind w:firstLine="480" w:firstLineChars="200"/>
        <w:rPr>
          <w:rFonts w:hint="eastAsia" w:hAnsi="宋体" w:eastAsia="宋体"/>
          <w:color w:val="auto"/>
          <w:sz w:val="24"/>
          <w:szCs w:val="24"/>
          <w:highlight w:val="none"/>
          <w:lang w:val="en-US" w:eastAsia="zh-CN"/>
          <w14:ligatures w14:val="none"/>
        </w:rPr>
      </w:pPr>
      <w:r>
        <w:rPr>
          <w:rFonts w:hint="eastAsia" w:hAnsi="宋体"/>
          <w:color w:val="auto"/>
          <w:sz w:val="24"/>
          <w:szCs w:val="24"/>
          <w:highlight w:val="none"/>
          <w14:ligatures w14:val="none"/>
        </w:rPr>
        <w:t>图书文献配备能满足人才培养、专业建设、教科研等工作的需要。专业类图书文献主要包括：有关信息安全的技术、标准、方法、操作规范及实务案例类图书等。及时配置新经济、新技术、新工艺、新材料、新管理方式、新服务方式等相关的图书文献</w:t>
      </w:r>
      <w:r>
        <w:rPr>
          <w:rFonts w:hint="eastAsia" w:hAnsi="宋体"/>
          <w:color w:val="auto"/>
          <w:sz w:val="24"/>
          <w:szCs w:val="24"/>
          <w:highlight w:val="none"/>
          <w:lang w:eastAsia="zh-CN"/>
          <w14:ligatures w14:val="none"/>
        </w:rPr>
        <w:t>。</w:t>
      </w:r>
    </w:p>
    <w:p w14:paraId="4048049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3.数字资源配备基本要求</w:t>
      </w:r>
    </w:p>
    <w:p w14:paraId="076276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建设、配备与本专业有关的音视频素材、教学课件、数字化教学案例库、虚拟仿真软件等专业教学资源库，种类丰富、形式多样、使用便捷、动态更新、满足教学。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9" w:name="_Toc11091"/>
      <w:bookmarkStart w:id="40" w:name="_Toc187660924"/>
      <w:bookmarkStart w:id="41" w:name="_Toc24730"/>
      <w:r>
        <w:rPr>
          <w:rFonts w:hint="eastAsia" w:ascii="楷体" w:hAnsi="楷体" w:eastAsia="楷体"/>
          <w:color w:val="auto"/>
          <w:kern w:val="0"/>
          <w:sz w:val="24"/>
          <w:szCs w:val="24"/>
          <w:highlight w:val="none"/>
          <w14:ligatures w14:val="none"/>
        </w:rPr>
        <w:t>（四）教学方法</w:t>
      </w:r>
      <w:bookmarkEnd w:id="39"/>
      <w:bookmarkEnd w:id="40"/>
      <w:bookmarkEnd w:id="41"/>
    </w:p>
    <w:p w14:paraId="32E1051B">
      <w:pPr>
        <w:spacing w:line="440" w:lineRule="exact"/>
        <w:ind w:firstLine="480" w:firstLineChars="200"/>
        <w:rPr>
          <w:rFonts w:hAnsi="宋体"/>
          <w:color w:val="auto"/>
          <w:sz w:val="24"/>
          <w:szCs w:val="24"/>
          <w:highlight w:val="none"/>
          <w14:ligatures w14:val="none"/>
        </w:rPr>
      </w:pPr>
      <w:bookmarkStart w:id="42" w:name="_Toc18960"/>
      <w:bookmarkStart w:id="43" w:name="_Toc559"/>
      <w:r>
        <w:rPr>
          <w:rFonts w:hint="eastAsia" w:hAnsi="宋体"/>
          <w:color w:val="auto"/>
          <w:sz w:val="24"/>
          <w:szCs w:val="24"/>
          <w:highlight w:val="none"/>
          <w14:ligatures w14:val="none"/>
        </w:rPr>
        <w:t>以实际项目或任务为载体，进行任务驱动式的课程教学设计。改变以往“教师教，学生被动学”的传统教学模式，注重与学生的交流和沟通，建立“互动教、学生主动学”的教学新模式。针对学情采取语言激励法、合作探究法、分组研讨法等教学方法，采用线上线下相结合教学，用灵活多样的教学方式满足学生多层次、多类型、个性化的学习需求。</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highlight w:val="none"/>
          <w14:ligatures w14:val="none"/>
        </w:rPr>
      </w:pPr>
      <w:bookmarkStart w:id="45" w:name="_Toc187660926"/>
      <w:bookmarkStart w:id="46" w:name="_Toc11789"/>
      <w:bookmarkStart w:id="47" w:name="_Toc28599"/>
      <w:r>
        <w:rPr>
          <w:rFonts w:hint="eastAsia" w:hAnsi="宋体"/>
          <w:color w:val="auto"/>
          <w:sz w:val="24"/>
          <w:szCs w:val="24"/>
          <w:highlight w:val="none"/>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62EB7E3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考试成绩由期中考试（若有）、期末考试成绩两部分组成，分别按一定比例计算。</w:t>
      </w:r>
    </w:p>
    <w:p w14:paraId="7A0C592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（六）质量管理</w:t>
      </w:r>
      <w:bookmarkEnd w:id="45"/>
      <w:bookmarkEnd w:id="46"/>
      <w:bookmarkEnd w:id="47"/>
    </w:p>
    <w:p w14:paraId="4965DDA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（1）建立了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（2）建立了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highlight w:val="none"/>
          <w:lang w:val="en-US" w:eastAsia="zh-CN"/>
          <w14:ligatures w14:val="none"/>
        </w:rPr>
        <w:t>和教师教学能力比赛等教学竞赛</w:t>
      </w:r>
      <w:r>
        <w:rPr>
          <w:rFonts w:hint="eastAsia" w:hAnsi="宋体"/>
          <w:color w:val="auto"/>
          <w:sz w:val="24"/>
          <w:szCs w:val="24"/>
          <w:highlight w:val="none"/>
          <w14:ligatures w14:val="none"/>
        </w:rPr>
        <w:t>。</w:t>
      </w:r>
    </w:p>
    <w:p w14:paraId="5907A56B">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（3）</w:t>
      </w:r>
      <w:r>
        <w:rPr>
          <w:rFonts w:hint="eastAsia" w:hAnsi="宋体"/>
          <w:color w:val="auto"/>
          <w:sz w:val="24"/>
          <w:szCs w:val="24"/>
          <w:highlight w:val="none"/>
          <w:lang w:val="en-US" w:eastAsia="zh-CN"/>
          <w14:ligatures w14:val="none"/>
        </w:rPr>
        <w:t>人工智能技术应用</w:t>
      </w:r>
      <w:r>
        <w:rPr>
          <w:rFonts w:hint="eastAsia" w:hAnsi="宋体"/>
          <w:color w:val="auto"/>
          <w:sz w:val="24"/>
          <w:szCs w:val="24"/>
          <w:highlight w:val="none"/>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highlight w:val="none"/>
          <w:u w:val="single"/>
          <w14:ligatures w14:val="none"/>
        </w:rPr>
      </w:pPr>
      <w:r>
        <w:rPr>
          <w:rFonts w:hint="eastAsia" w:hAnsi="宋体"/>
          <w:color w:val="auto"/>
          <w:sz w:val="24"/>
          <w:szCs w:val="24"/>
          <w:highlight w:val="none"/>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highlight w:val="none"/>
          <w14:ligatures w14:val="none"/>
        </w:rPr>
      </w:pPr>
      <w:bookmarkStart w:id="48" w:name="_Toc187660927"/>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48"/>
    </w:p>
    <w:p w14:paraId="6EE2BB3C">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学生修完本方案所规定的课程，修满</w:t>
      </w:r>
      <w:r>
        <w:rPr>
          <w:rFonts w:hint="eastAsia"/>
          <w:color w:val="auto"/>
          <w:sz w:val="24"/>
          <w:szCs w:val="24"/>
          <w:highlight w:val="none"/>
          <w:lang w:val="en-US" w:eastAsia="zh-CN"/>
          <w14:ligatures w14:val="none"/>
        </w:rPr>
        <w:t>140</w:t>
      </w:r>
      <w:r>
        <w:rPr>
          <w:rFonts w:hint="eastAsia"/>
          <w:color w:val="auto"/>
          <w:sz w:val="24"/>
          <w:szCs w:val="24"/>
          <w:highlight w:val="none"/>
          <w14:ligatures w14:val="none"/>
        </w:rPr>
        <w:t>学分，包括</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必修课</w:t>
      </w:r>
      <w:r>
        <w:rPr>
          <w:rFonts w:hint="eastAsia"/>
          <w:color w:val="auto"/>
          <w:sz w:val="24"/>
          <w:szCs w:val="24"/>
          <w:highlight w:val="none"/>
          <w:lang w:val="en-US" w:eastAsia="zh-CN"/>
          <w14:ligatures w14:val="none"/>
        </w:rPr>
        <w:t>20</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13</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专业必修课103</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学分，达到本专业人才培养目标和培养规格的要求，且符合《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highlight w:val="none"/>
          <w14:ligatures w14:val="none"/>
        </w:rPr>
      </w:pPr>
      <w:bookmarkStart w:id="49" w:name="_Toc187660928"/>
      <w:r>
        <w:rPr>
          <w:rFonts w:hint="eastAsia" w:ascii="黑体" w:hAnsi="黑体" w:eastAsia="黑体"/>
          <w:color w:val="auto"/>
          <w:sz w:val="24"/>
          <w:szCs w:val="24"/>
          <w:highlight w:val="none"/>
          <w14:ligatures w14:val="none"/>
        </w:rPr>
        <w:t>十、方案编制人员</w:t>
      </w:r>
      <w:bookmarkEnd w:id="49"/>
    </w:p>
    <w:p w14:paraId="3D1FA5BB">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方案编制负责人：</w:t>
      </w:r>
    </w:p>
    <w:p w14:paraId="0225BB6C">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方案编制执笔人：</w:t>
      </w:r>
    </w:p>
    <w:p w14:paraId="7C93D275">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本专业人才培养方案编制人员见</w:t>
      </w:r>
      <w:r>
        <w:rPr>
          <w:rFonts w:hint="eastAsia" w:ascii="宋体" w:hAnsi="宋体" w:cs="宋体"/>
          <w:color w:val="auto"/>
          <w:sz w:val="24"/>
          <w:szCs w:val="24"/>
          <w:highlight w:val="none"/>
          <w:lang w:val="en-US" w:eastAsia="zh-CN"/>
          <w14:ligatures w14:val="none"/>
        </w:rPr>
        <w:t>下表</w:t>
      </w:r>
      <w:r>
        <w:rPr>
          <w:rFonts w:hint="eastAsia" w:ascii="宋体" w:hAnsi="宋体" w:cs="宋体"/>
          <w:color w:val="auto"/>
          <w:sz w:val="24"/>
          <w:szCs w:val="24"/>
          <w:highlight w:val="none"/>
          <w14:ligatures w14:val="none"/>
        </w:rPr>
        <w:t>。</w:t>
      </w:r>
    </w:p>
    <w:p w14:paraId="33594F60">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highlight w:val="none"/>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学校</w:t>
            </w:r>
          </w:p>
        </w:tc>
        <w:tc>
          <w:tcPr>
            <w:tcW w:w="1032" w:type="pct"/>
            <w:tcBorders>
              <w:top w:val="single" w:color="auto" w:sz="8" w:space="0"/>
            </w:tcBorders>
            <w:vAlign w:val="center"/>
          </w:tcPr>
          <w:p w14:paraId="1E2397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3DF8AB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B0E617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3464D4C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08382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5DA84C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4CC91E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E2AAFD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DEF347F">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791970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508ABA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3B465C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592346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B2BBDA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4CECD13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755406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8E5649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4E2A8D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行业</w:t>
            </w:r>
          </w:p>
        </w:tc>
        <w:tc>
          <w:tcPr>
            <w:tcW w:w="1032" w:type="pct"/>
            <w:vAlign w:val="center"/>
          </w:tcPr>
          <w:p w14:paraId="20E9B2A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6C72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4B22A7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12B44CF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6C79295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65191E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572B26BA">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企业</w:t>
            </w:r>
          </w:p>
        </w:tc>
        <w:tc>
          <w:tcPr>
            <w:tcW w:w="1032" w:type="pct"/>
            <w:vAlign w:val="center"/>
          </w:tcPr>
          <w:p w14:paraId="7A0CC3A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48972D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8551B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852DE27">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vAlign w:val="center"/>
          </w:tcPr>
          <w:p w14:paraId="6CB4F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8D5B86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665F21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bottom w:val="single" w:color="auto" w:sz="4" w:space="0"/>
            </w:tcBorders>
            <w:vAlign w:val="center"/>
          </w:tcPr>
          <w:p w14:paraId="6A07C4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bottom w:val="single" w:color="auto" w:sz="4" w:space="0"/>
            </w:tcBorders>
            <w:vAlign w:val="center"/>
          </w:tcPr>
          <w:p w14:paraId="52C9EF7E">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tcBorders>
              <w:bottom w:val="single" w:color="auto" w:sz="4" w:space="0"/>
            </w:tcBorders>
            <w:vAlign w:val="center"/>
          </w:tcPr>
          <w:p w14:paraId="6C1C5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bottom w:val="single" w:color="auto" w:sz="4" w:space="0"/>
            </w:tcBorders>
            <w:vAlign w:val="center"/>
          </w:tcPr>
          <w:p w14:paraId="52F10F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7C59E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8" w:space="0"/>
            </w:tcBorders>
            <w:vAlign w:val="center"/>
          </w:tcPr>
          <w:p w14:paraId="7E744CC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4" w:space="0"/>
              <w:bottom w:val="single" w:color="auto" w:sz="8" w:space="0"/>
            </w:tcBorders>
            <w:vAlign w:val="center"/>
          </w:tcPr>
          <w:p w14:paraId="30D3FA0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4" w:space="0"/>
              <w:bottom w:val="single" w:color="auto" w:sz="8" w:space="0"/>
            </w:tcBorders>
            <w:vAlign w:val="center"/>
          </w:tcPr>
          <w:p w14:paraId="603AB433">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研究院所</w:t>
            </w:r>
          </w:p>
        </w:tc>
        <w:tc>
          <w:tcPr>
            <w:tcW w:w="1032" w:type="pct"/>
            <w:tcBorders>
              <w:top w:val="single" w:color="auto" w:sz="4" w:space="0"/>
              <w:bottom w:val="single" w:color="auto" w:sz="8" w:space="0"/>
            </w:tcBorders>
            <w:vAlign w:val="center"/>
          </w:tcPr>
          <w:p w14:paraId="13B6FBE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4" w:space="0"/>
              <w:bottom w:val="single" w:color="auto" w:sz="8" w:space="0"/>
            </w:tcBorders>
            <w:vAlign w:val="center"/>
          </w:tcPr>
          <w:p w14:paraId="1113BDB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bl>
    <w:p w14:paraId="72CA5E74">
      <w:pPr>
        <w:spacing w:line="560" w:lineRule="exact"/>
        <w:rPr>
          <w:color w:val="auto"/>
          <w:highlight w:val="none"/>
        </w:rPr>
      </w:pP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DD6EE" w:themeFill="accent5" w:themeFillTint="66"/>
        <w:tblLayout w:type="autofit"/>
        <w:tblCellMar>
          <w:top w:w="0" w:type="dxa"/>
          <w:left w:w="108" w:type="dxa"/>
          <w:bottom w:w="0" w:type="dxa"/>
          <w:right w:w="108" w:type="dxa"/>
        </w:tblCellMar>
      </w:tblPr>
      <w:tblGrid>
        <w:gridCol w:w="8522"/>
      </w:tblGrid>
      <w:tr w14:paraId="7B6C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DD6EE" w:themeFill="accent5" w:themeFillTint="66"/>
          <w:tblCellMar>
            <w:top w:w="0" w:type="dxa"/>
            <w:left w:w="108" w:type="dxa"/>
            <w:bottom w:w="0" w:type="dxa"/>
            <w:right w:w="108" w:type="dxa"/>
          </w:tblCellMar>
        </w:tblPrEx>
        <w:trPr>
          <w:trHeight w:val="1481" w:hRule="atLeast"/>
          <w:jc w:val="center"/>
        </w:trPr>
        <w:tc>
          <w:tcPr>
            <w:tcW w:w="8522" w:type="dxa"/>
            <w:shd w:val="clear" w:color="auto" w:fill="BDD6EE" w:themeFill="accent5" w:themeFillTint="66"/>
          </w:tcPr>
          <w:p w14:paraId="06670753">
            <w:pPr>
              <w:keepNext w:val="0"/>
              <w:keepLines w:val="0"/>
              <w:suppressLineNumbers w:val="0"/>
              <w:spacing w:before="0" w:beforeAutospacing="0" w:after="0" w:afterAutospacing="0" w:line="440" w:lineRule="exact"/>
              <w:ind w:left="0" w:right="0"/>
              <w:rPr>
                <w:rFonts w:hint="default" w:hAnsi="宋体"/>
                <w:color w:val="auto"/>
                <w:kern w:val="0"/>
                <w:sz w:val="24"/>
                <w:szCs w:val="24"/>
                <w:highlight w:val="none"/>
                <w:lang w:val="zh-CN"/>
                <w14:ligatures w14:val="none"/>
              </w:rPr>
            </w:pPr>
            <w:r>
              <w:rPr>
                <w:rFonts w:hint="eastAsia" w:hAnsi="宋体"/>
                <w:color w:val="auto"/>
                <w:kern w:val="0"/>
                <w:sz w:val="24"/>
                <w:szCs w:val="24"/>
                <w:highlight w:val="none"/>
                <w:lang w:val="en-US" w:eastAsia="zh-CN"/>
                <w14:ligatures w14:val="none"/>
              </w:rPr>
              <w:t>说明：</w:t>
            </w:r>
            <w:r>
              <w:rPr>
                <w:rFonts w:hint="eastAsia" w:hAnsi="宋体"/>
                <w:color w:val="auto"/>
                <w:kern w:val="0"/>
                <w:sz w:val="24"/>
                <w:szCs w:val="24"/>
                <w:highlight w:val="none"/>
                <w:lang w:val="zh-CN"/>
                <w14:ligatures w14:val="none"/>
              </w:rPr>
              <w:t>人才培养方案编制要体现多元参与，要有本校、其他</w:t>
            </w:r>
            <w:r>
              <w:rPr>
                <w:rFonts w:hint="eastAsia" w:hAnsi="宋体"/>
                <w:color w:val="auto"/>
                <w:kern w:val="0"/>
                <w:sz w:val="24"/>
                <w:szCs w:val="24"/>
                <w:highlight w:val="none"/>
                <w:lang w:val="en-US" w:eastAsia="zh-CN"/>
                <w14:ligatures w14:val="none"/>
              </w:rPr>
              <w:t>高职高专</w:t>
            </w:r>
            <w:r>
              <w:rPr>
                <w:rFonts w:hint="eastAsia" w:hAnsi="宋体"/>
                <w:color w:val="auto"/>
                <w:kern w:val="0"/>
                <w:sz w:val="24"/>
                <w:szCs w:val="24"/>
                <w:highlight w:val="none"/>
                <w:lang w:val="zh-CN"/>
                <w14:ligatures w14:val="none"/>
              </w:rPr>
              <w:t>学校、行业、企业、</w:t>
            </w:r>
            <w:r>
              <w:rPr>
                <w:rFonts w:hint="eastAsia" w:hAnsi="宋体"/>
                <w:color w:val="auto"/>
                <w:kern w:val="0"/>
                <w:sz w:val="24"/>
                <w:szCs w:val="24"/>
                <w:highlight w:val="none"/>
                <w:lang w:val="en-US" w:eastAsia="zh-CN"/>
                <w14:ligatures w14:val="none"/>
              </w:rPr>
              <w:t>研究院所（如有）</w:t>
            </w:r>
            <w:r>
              <w:rPr>
                <w:rFonts w:hint="eastAsia" w:hAnsi="宋体"/>
                <w:color w:val="auto"/>
                <w:kern w:val="0"/>
                <w:sz w:val="24"/>
                <w:szCs w:val="24"/>
                <w:highlight w:val="none"/>
                <w:lang w:val="zh-CN"/>
                <w14:ligatures w14:val="none"/>
              </w:rPr>
              <w:t>等人员共同参与，</w:t>
            </w:r>
            <w:r>
              <w:rPr>
                <w:rFonts w:hint="eastAsia" w:hAnsi="宋体"/>
                <w:b/>
                <w:bCs/>
                <w:color w:val="auto"/>
                <w:kern w:val="0"/>
                <w:sz w:val="24"/>
                <w:szCs w:val="24"/>
                <w:highlight w:val="none"/>
                <w:lang w:val="zh-CN"/>
                <w14:ligatures w14:val="none"/>
              </w:rPr>
              <w:t>编制人员在1</w:t>
            </w:r>
            <w:r>
              <w:rPr>
                <w:rFonts w:hint="eastAsia" w:hAnsi="宋体"/>
                <w:b/>
                <w:bCs/>
                <w:color w:val="auto"/>
                <w:kern w:val="0"/>
                <w:sz w:val="24"/>
                <w:szCs w:val="24"/>
                <w:highlight w:val="none"/>
                <w:lang w:val="en-US" w:eastAsia="zh-CN"/>
                <w14:ligatures w14:val="none"/>
              </w:rPr>
              <w:t>0</w:t>
            </w:r>
            <w:r>
              <w:rPr>
                <w:rFonts w:hint="default" w:hAnsi="宋体"/>
                <w:b/>
                <w:bCs/>
                <w:color w:val="auto"/>
                <w:kern w:val="0"/>
                <w:sz w:val="24"/>
                <w:szCs w:val="24"/>
                <w:highlight w:val="none"/>
                <w:lang w:val="zh-CN"/>
                <w14:ligatures w14:val="none"/>
              </w:rPr>
              <w:t>-20</w:t>
            </w:r>
            <w:r>
              <w:rPr>
                <w:rFonts w:hint="eastAsia" w:hAnsi="宋体"/>
                <w:b/>
                <w:bCs/>
                <w:color w:val="auto"/>
                <w:kern w:val="0"/>
                <w:sz w:val="24"/>
                <w:szCs w:val="24"/>
                <w:highlight w:val="none"/>
                <w:lang w:val="zh-CN"/>
                <w14:ligatures w14:val="none"/>
              </w:rPr>
              <w:t>人左右，并附签名。</w:t>
            </w:r>
          </w:p>
        </w:tc>
      </w:tr>
    </w:tbl>
    <w:p w14:paraId="74AA90C2">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p>
    <w:p w14:paraId="2A4CC223">
      <w:pPr>
        <w:spacing w:line="440" w:lineRule="exact"/>
        <w:ind w:firstLine="480" w:firstLineChars="200"/>
        <w:outlineLvl w:val="0"/>
        <w:rPr>
          <w:rFonts w:ascii="黑体" w:hAnsi="黑体" w:eastAsia="黑体"/>
          <w:color w:val="FF0000"/>
          <w:sz w:val="24"/>
          <w:szCs w:val="24"/>
          <w:highlight w:val="none"/>
          <w14:ligatures w14:val="none"/>
        </w:rPr>
      </w:pPr>
      <w:bookmarkStart w:id="50" w:name="_Toc187660929"/>
      <w:r>
        <w:rPr>
          <w:rFonts w:ascii="黑体" w:hAnsi="黑体" w:eastAsia="黑体"/>
          <w:color w:val="FF0000"/>
          <w:sz w:val="24"/>
          <w:szCs w:val="24"/>
          <w:highlight w:val="none"/>
          <w14:ligatures w14:val="none"/>
        </w:rPr>
        <w:t>十</w:t>
      </w:r>
      <w:r>
        <w:rPr>
          <w:rFonts w:hint="eastAsia" w:ascii="黑体" w:hAnsi="黑体" w:eastAsia="黑体"/>
          <w:color w:val="FF0000"/>
          <w:sz w:val="24"/>
          <w:szCs w:val="24"/>
          <w:highlight w:val="none"/>
          <w14:ligatures w14:val="none"/>
        </w:rPr>
        <w:t>一</w:t>
      </w:r>
      <w:r>
        <w:rPr>
          <w:rFonts w:ascii="黑体" w:hAnsi="黑体" w:eastAsia="黑体"/>
          <w:color w:val="FF0000"/>
          <w:sz w:val="24"/>
          <w:szCs w:val="24"/>
          <w:highlight w:val="none"/>
          <w14:ligatures w14:val="none"/>
        </w:rPr>
        <w:t>、附件</w:t>
      </w:r>
      <w:bookmarkEnd w:id="50"/>
    </w:p>
    <w:p w14:paraId="5791A26A">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14:ligatures w14:val="none"/>
        </w:rPr>
        <w:t>1.</w:t>
      </w:r>
      <w:r>
        <w:rPr>
          <w:rFonts w:hint="eastAsia" w:hAnsi="宋体"/>
          <w:color w:val="FF0000"/>
          <w:sz w:val="24"/>
          <w:szCs w:val="24"/>
          <w:highlight w:val="none"/>
          <w:lang w:val="en-US" w:eastAsia="zh-CN"/>
          <w14:ligatures w14:val="none"/>
        </w:rPr>
        <w:t>博约课程一览表</w:t>
      </w:r>
    </w:p>
    <w:p w14:paraId="5312E03F">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2. 第二课堂素质学分安排表</w:t>
      </w:r>
    </w:p>
    <w:p w14:paraId="2F77A4F7">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3.宣化科技职业学院专业人才培养方案审批表</w:t>
      </w:r>
    </w:p>
    <w:p w14:paraId="587102A8">
      <w:pPr>
        <w:rPr>
          <w:rFonts w:hint="eastAsia"/>
          <w:lang w:val="en-US" w:eastAsia="zh-CN"/>
        </w:rPr>
      </w:pPr>
    </w:p>
    <w:p w14:paraId="4FAD1542">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6DB19799">
      <w:pPr>
        <w:ind w:firstLine="400" w:firstLineChars="200"/>
        <w:rPr>
          <w:color w:val="auto"/>
          <w:kern w:val="0"/>
          <w:sz w:val="20"/>
          <w14:ligatures w14:val="none"/>
        </w:rPr>
      </w:pPr>
    </w:p>
    <w:p w14:paraId="34607298">
      <w:pPr>
        <w:ind w:firstLine="400" w:firstLineChars="200"/>
        <w:rPr>
          <w:color w:val="FF0000"/>
          <w:kern w:val="0"/>
          <w:sz w:val="20"/>
          <w:highlight w:val="none"/>
          <w14:ligatures w14:val="none"/>
        </w:rPr>
      </w:pPr>
    </w:p>
    <w:p w14:paraId="17AFB8D8">
      <w:pPr>
        <w:spacing w:line="440" w:lineRule="exact"/>
        <w:ind w:firstLine="480" w:firstLineChars="200"/>
        <w:jc w:val="right"/>
        <w:rPr>
          <w:rFonts w:hint="eastAsia" w:ascii="宋体" w:hAnsi="宋体" w:eastAsia="宋体" w:cs="宋体"/>
          <w:color w:val="FF0000"/>
          <w:kern w:val="0"/>
          <w:sz w:val="24"/>
          <w:szCs w:val="24"/>
          <w:highlight w:val="none"/>
          <w:lang w:val="en-US" w:eastAsia="zh-CN"/>
          <w14:ligatures w14:val="none"/>
        </w:rPr>
      </w:pPr>
      <w:r>
        <w:rPr>
          <w:rFonts w:hint="eastAsia" w:ascii="宋体" w:hAnsi="宋体" w:cs="宋体"/>
          <w:color w:val="FF0000"/>
          <w:kern w:val="0"/>
          <w:sz w:val="24"/>
          <w:szCs w:val="24"/>
          <w:highlight w:val="none"/>
          <w14:ligatures w14:val="none"/>
        </w:rPr>
        <w:t>审核：</w:t>
      </w:r>
      <w:r>
        <w:rPr>
          <w:rFonts w:hint="eastAsia" w:ascii="宋体" w:hAnsi="宋体" w:cs="宋体"/>
          <w:color w:val="FF0000"/>
          <w:kern w:val="0"/>
          <w:sz w:val="24"/>
          <w:szCs w:val="24"/>
          <w:highlight w:val="none"/>
          <w:lang w:val="en-US" w:eastAsia="zh-CN"/>
          <w14:ligatures w14:val="none"/>
        </w:rPr>
        <w:t>宣化科技职业学院教务处</w:t>
      </w:r>
    </w:p>
    <w:p w14:paraId="3FC75766">
      <w:pPr>
        <w:spacing w:line="440" w:lineRule="exact"/>
        <w:ind w:firstLine="480" w:firstLineChars="200"/>
        <w:jc w:val="right"/>
        <w:rPr>
          <w:rFonts w:ascii="宋体" w:hAnsi="宋体" w:cs="宋体"/>
          <w:color w:val="FF0000"/>
          <w:kern w:val="0"/>
          <w:sz w:val="24"/>
          <w:szCs w:val="24"/>
          <w:highlight w:val="none"/>
          <w14:ligatures w14:val="none"/>
        </w:rPr>
      </w:pPr>
      <w:r>
        <w:rPr>
          <w:rFonts w:hint="eastAsia" w:ascii="宋体" w:hAnsi="宋体" w:cs="宋体"/>
          <w:color w:val="FF0000"/>
          <w:kern w:val="0"/>
          <w:sz w:val="24"/>
          <w:szCs w:val="24"/>
          <w:highlight w:val="none"/>
          <w14:ligatures w14:val="none"/>
        </w:rPr>
        <w:t>审定：中共</w:t>
      </w:r>
      <w:r>
        <w:rPr>
          <w:rFonts w:hint="eastAsia" w:ascii="宋体" w:hAnsi="宋体" w:cs="宋体"/>
          <w:color w:val="FF0000"/>
          <w:kern w:val="0"/>
          <w:sz w:val="24"/>
          <w:szCs w:val="24"/>
          <w:highlight w:val="none"/>
          <w:lang w:val="en-US" w:eastAsia="zh-CN"/>
          <w14:ligatures w14:val="none"/>
        </w:rPr>
        <w:t>宣化科技职业学院</w:t>
      </w:r>
      <w:r>
        <w:rPr>
          <w:rFonts w:hint="eastAsia" w:ascii="宋体" w:hAnsi="宋体" w:cs="宋体"/>
          <w:color w:val="FF0000"/>
          <w:kern w:val="0"/>
          <w:sz w:val="24"/>
          <w:szCs w:val="24"/>
          <w:highlight w:val="none"/>
          <w14:ligatures w14:val="none"/>
        </w:rPr>
        <w:t>委员会</w:t>
      </w:r>
    </w:p>
    <w:p w14:paraId="554E3BAF">
      <w:pPr>
        <w:spacing w:line="440" w:lineRule="exact"/>
        <w:ind w:firstLine="480" w:firstLineChars="200"/>
        <w:jc w:val="right"/>
        <w:rPr>
          <w:rFonts w:hint="eastAsia" w:ascii="宋体" w:hAnsi="宋体" w:cs="宋体"/>
          <w:color w:val="FF0000"/>
          <w:kern w:val="0"/>
          <w:sz w:val="24"/>
          <w:szCs w:val="24"/>
          <w:highlight w:val="none"/>
          <w14:ligatures w14:val="none"/>
        </w:rPr>
      </w:pPr>
      <w:r>
        <w:rPr>
          <w:rFonts w:hint="eastAsia" w:ascii="宋体" w:hAnsi="宋体" w:cs="宋体"/>
          <w:color w:val="FF0000"/>
          <w:kern w:val="0"/>
          <w:sz w:val="24"/>
          <w:szCs w:val="24"/>
          <w:highlight w:val="none"/>
          <w14:ligatures w14:val="none"/>
        </w:rPr>
        <w:t>审定日期：</w:t>
      </w:r>
      <w:r>
        <w:rPr>
          <w:rFonts w:hint="eastAsia" w:ascii="宋体" w:hAnsi="宋体" w:cs="宋体"/>
          <w:color w:val="FF0000"/>
          <w:kern w:val="0"/>
          <w:sz w:val="24"/>
          <w:szCs w:val="24"/>
          <w:highlight w:val="none"/>
          <w:lang w:val="en-US" w:eastAsia="zh-CN"/>
          <w14:ligatures w14:val="none"/>
        </w:rPr>
        <w:t>2025</w:t>
      </w:r>
      <w:r>
        <w:rPr>
          <w:rFonts w:hint="eastAsia" w:ascii="宋体" w:hAnsi="宋体" w:cs="宋体"/>
          <w:color w:val="FF0000"/>
          <w:kern w:val="0"/>
          <w:sz w:val="24"/>
          <w:szCs w:val="24"/>
          <w:highlight w:val="none"/>
          <w14:ligatures w14:val="none"/>
        </w:rPr>
        <w:t>年</w:t>
      </w:r>
      <w:r>
        <w:rPr>
          <w:rFonts w:hint="eastAsia" w:ascii="宋体" w:hAnsi="宋体" w:cs="宋体"/>
          <w:color w:val="FF0000"/>
          <w:kern w:val="0"/>
          <w:sz w:val="24"/>
          <w:szCs w:val="24"/>
          <w:highlight w:val="none"/>
          <w:lang w:val="en-US" w:eastAsia="zh-CN"/>
          <w14:ligatures w14:val="none"/>
        </w:rPr>
        <w:t>12</w:t>
      </w:r>
      <w:r>
        <w:rPr>
          <w:rFonts w:hint="eastAsia" w:ascii="宋体" w:hAnsi="宋体" w:cs="宋体"/>
          <w:color w:val="FF0000"/>
          <w:kern w:val="0"/>
          <w:sz w:val="24"/>
          <w:szCs w:val="24"/>
          <w:highlight w:val="none"/>
          <w14:ligatures w14:val="none"/>
        </w:rPr>
        <w:t>月</w:t>
      </w:r>
    </w:p>
    <w:p w14:paraId="76272CA0">
      <w:pPr>
        <w:spacing w:line="440" w:lineRule="exact"/>
        <w:ind w:firstLine="480" w:firstLineChars="200"/>
        <w:jc w:val="right"/>
        <w:rPr>
          <w:rFonts w:hint="eastAsia" w:ascii="宋体" w:hAnsi="宋体" w:cs="宋体"/>
          <w:color w:val="auto"/>
          <w:kern w:val="0"/>
          <w:sz w:val="24"/>
          <w:szCs w:val="24"/>
          <w:highlight w:val="none"/>
          <w14:ligatures w14:val="none"/>
        </w:rPr>
      </w:pPr>
    </w:p>
    <w:p w14:paraId="148464BD">
      <w:pPr>
        <w:spacing w:line="440" w:lineRule="exact"/>
        <w:ind w:firstLine="480" w:firstLineChars="200"/>
        <w:jc w:val="right"/>
        <w:rPr>
          <w:rFonts w:hint="eastAsia" w:ascii="宋体" w:hAnsi="宋体" w:cs="宋体"/>
          <w:color w:val="auto"/>
          <w:kern w:val="0"/>
          <w:sz w:val="24"/>
          <w:szCs w:val="24"/>
          <w:highlight w:val="none"/>
          <w14:ligatures w14:val="none"/>
        </w:rPr>
      </w:pPr>
    </w:p>
    <w:p w14:paraId="7C70152B">
      <w:pPr>
        <w:spacing w:line="440" w:lineRule="exact"/>
        <w:ind w:firstLine="480" w:firstLineChars="200"/>
        <w:jc w:val="right"/>
        <w:rPr>
          <w:rFonts w:hint="eastAsia" w:ascii="宋体" w:hAnsi="宋体" w:cs="宋体"/>
          <w:color w:val="auto"/>
          <w:kern w:val="0"/>
          <w:sz w:val="24"/>
          <w:szCs w:val="24"/>
          <w:highlight w:val="none"/>
          <w14:ligatures w14:val="none"/>
        </w:rPr>
      </w:pPr>
    </w:p>
    <w:p w14:paraId="488FB4DB">
      <w:pPr>
        <w:spacing w:line="440" w:lineRule="exact"/>
        <w:ind w:firstLine="480" w:firstLineChars="200"/>
        <w:jc w:val="right"/>
        <w:rPr>
          <w:rFonts w:hint="eastAsia" w:ascii="宋体" w:hAnsi="宋体" w:cs="宋体"/>
          <w:color w:val="auto"/>
          <w:kern w:val="0"/>
          <w:sz w:val="24"/>
          <w:szCs w:val="24"/>
          <w:highlight w:val="none"/>
          <w14:ligatures w14:val="none"/>
        </w:rPr>
      </w:pPr>
    </w:p>
    <w:p w14:paraId="6946D79D">
      <w:pPr>
        <w:widowControl/>
        <w:spacing w:line="560" w:lineRule="exact"/>
        <w:rPr>
          <w:rFonts w:hint="eastAsia" w:ascii="Times New Roman" w:hAnsi="Times New Roman" w:eastAsia="黑体" w:cs="Times New Roman"/>
          <w:bCs/>
          <w:kern w:val="0"/>
          <w:sz w:val="24"/>
          <w:szCs w:val="24"/>
          <w:highlight w:val="none"/>
          <w:lang w:eastAsia="zh-CN"/>
          <w14:ligatures w14:val="none"/>
        </w:rPr>
      </w:pPr>
      <w:r>
        <w:rPr>
          <w:rFonts w:hint="eastAsia" w:ascii="Times New Roman" w:hAnsi="Times New Roman" w:eastAsia="黑体" w:cs="Times New Roman"/>
          <w:bCs/>
          <w:kern w:val="0"/>
          <w:sz w:val="24"/>
          <w:szCs w:val="24"/>
          <w:highlight w:val="none"/>
          <w14:ligatures w14:val="none"/>
        </w:rPr>
        <w:t>附</w:t>
      </w:r>
      <w:r>
        <w:rPr>
          <w:rFonts w:hint="eastAsia" w:ascii="Times New Roman" w:hAnsi="Times New Roman" w:eastAsia="黑体" w:cs="Times New Roman"/>
          <w:bCs/>
          <w:kern w:val="0"/>
          <w:sz w:val="24"/>
          <w:szCs w:val="24"/>
          <w:highlight w:val="none"/>
          <w:lang w:val="en-US" w:eastAsia="zh-CN"/>
          <w14:ligatures w14:val="none"/>
        </w:rPr>
        <w:t>表2</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highlight w:val="none"/>
          <w:lang w:val="en-US" w:eastAsia="zh-CN" w:bidi="ar-SA"/>
          <w14:ligatures w14:val="none"/>
        </w:rPr>
      </w:pPr>
      <w:r>
        <w:rPr>
          <w:rFonts w:hint="eastAsia" w:ascii="宋体" w:hAnsi="宋体" w:eastAsia="宋体" w:cs="宋体"/>
          <w:b/>
          <w:bCs/>
          <w:color w:val="auto"/>
          <w:kern w:val="2"/>
          <w:sz w:val="24"/>
          <w:szCs w:val="24"/>
          <w:highlight w:val="none"/>
          <w:lang w:val="en-US" w:eastAsia="zh-CN" w:bidi="ar-SA"/>
          <w14:ligatures w14:val="none"/>
        </w:rPr>
        <w:t>宣化科技职业学院专业人才培养方案审批表</w:t>
      </w:r>
    </w:p>
    <w:p w14:paraId="2402F96E">
      <w:pPr>
        <w:rPr>
          <w:rFonts w:hint="eastAsia"/>
          <w:highlight w:val="none"/>
        </w:rPr>
      </w:pPr>
    </w:p>
    <w:tbl>
      <w:tblPr>
        <w:tblStyle w:val="25"/>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信息安全技术应用</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14:ligatures w14:val="none"/>
              </w:rPr>
              <w:t>所在</w:t>
            </w:r>
            <w:r>
              <w:rPr>
                <w:rFonts w:hint="eastAsia" w:ascii="宋体" w:hAnsi="宋体" w:cs="仿宋"/>
                <w:b/>
                <w:bCs/>
                <w:color w:val="auto"/>
                <w:sz w:val="18"/>
                <w:szCs w:val="18"/>
                <w:highlight w:val="none"/>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数智工程学院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510207</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大一至大三</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总课时</w:t>
            </w:r>
          </w:p>
        </w:tc>
        <w:tc>
          <w:tcPr>
            <w:tcW w:w="1410" w:type="pct"/>
            <w:tcBorders>
              <w:top w:val="single" w:color="auto" w:sz="4" w:space="0"/>
              <w:left w:val="single" w:color="auto" w:sz="4" w:space="0"/>
              <w:bottom w:val="single" w:color="auto" w:sz="4" w:space="0"/>
              <w:right w:val="single" w:color="auto" w:sz="4" w:space="0"/>
            </w:tcBorders>
            <w:shd w:val="clear"/>
            <w:noWrap w:val="0"/>
            <w:vAlign w:val="center"/>
          </w:tcPr>
          <w:p w14:paraId="3C56D403">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2552</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编制人</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校内</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专业群内所有教师</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总学分</w:t>
            </w:r>
          </w:p>
        </w:tc>
        <w:tc>
          <w:tcPr>
            <w:tcW w:w="1410" w:type="pct"/>
            <w:tcBorders>
              <w:top w:val="single" w:color="auto" w:sz="4" w:space="0"/>
              <w:left w:val="single" w:color="auto" w:sz="4" w:space="0"/>
              <w:bottom w:val="single" w:color="auto" w:sz="4" w:space="0"/>
              <w:right w:val="single" w:color="auto" w:sz="4" w:space="0"/>
            </w:tcBorders>
            <w:shd w:val="clear"/>
            <w:noWrap w:val="0"/>
            <w:vAlign w:val="center"/>
          </w:tcPr>
          <w:p w14:paraId="03EC87E0">
            <w:pPr>
              <w:keepNext w:val="0"/>
              <w:keepLines w:val="0"/>
              <w:widowControl/>
              <w:suppressLineNumbers w:val="0"/>
              <w:jc w:val="center"/>
              <w:textAlignment w:val="center"/>
              <w:rPr>
                <w:rFonts w:hint="default" w:ascii="宋体" w:hAnsi="宋体" w:eastAsia="宋体" w:cs="宋体"/>
                <w:b/>
                <w:bCs/>
                <w:i w:val="0"/>
                <w:iCs w:val="0"/>
                <w:color w:val="000000"/>
                <w:kern w:val="2"/>
                <w:sz w:val="15"/>
                <w:szCs w:val="15"/>
                <w:u w:val="none"/>
                <w:lang w:val="en-US" w:eastAsia="zh-CN" w:bidi="ar-SA"/>
                <w14:ligatures w14:val="standardContextual"/>
              </w:rPr>
            </w:pPr>
            <w:r>
              <w:rPr>
                <w:rFonts w:hint="eastAsia" w:ascii="宋体" w:hAnsi="宋体" w:cs="宋体"/>
                <w:b/>
                <w:bCs/>
                <w:i w:val="0"/>
                <w:iCs w:val="0"/>
                <w:color w:val="000000"/>
                <w:kern w:val="0"/>
                <w:sz w:val="15"/>
                <w:szCs w:val="15"/>
                <w:u w:val="none"/>
                <w:lang w:val="en-US" w:eastAsia="zh-CN" w:bidi="ar"/>
                <w14:ligatures w14:val="standardContextual"/>
              </w:rPr>
              <w:t>140</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c>
          <w:tcPr>
            <w:tcW w:w="433"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校外</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盛邦企业专家</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5"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主任意见</w:t>
            </w:r>
          </w:p>
        </w:tc>
        <w:tc>
          <w:tcPr>
            <w:tcW w:w="4314"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highlight w:val="none"/>
                <w:lang w:val="en-US" w:eastAsia="zh-CN"/>
                <w14:ligatures w14:val="none"/>
              </w:rPr>
            </w:pPr>
            <w:r>
              <w:rPr>
                <w:rFonts w:hint="eastAsia" w:ascii="宋体" w:hAnsi="宋体" w:cs="仿宋"/>
                <w:b/>
                <w:bCs/>
                <w:color w:val="auto"/>
                <w:sz w:val="21"/>
                <w:szCs w:val="21"/>
                <w:highlight w:val="none"/>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bl>
    <w:p w14:paraId="5EAD8628">
      <w:pPr>
        <w:jc w:val="left"/>
        <w:rPr>
          <w:rFonts w:hint="eastAsia" w:ascii="仿宋_GB2312" w:eastAsia="仿宋_GB2312"/>
          <w:color w:val="auto"/>
          <w:sz w:val="24"/>
          <w:highlight w:val="none"/>
        </w:rPr>
      </w:pPr>
      <w:r>
        <w:rPr>
          <w:rFonts w:hint="eastAsia" w:ascii="宋体" w:hAnsi="宋体" w:cs="仿宋"/>
          <w:b/>
          <w:bCs/>
          <w:color w:val="auto"/>
          <w:sz w:val="18"/>
          <w:szCs w:val="18"/>
          <w:highlight w:val="none"/>
          <w14:ligatures w14:val="none"/>
        </w:rPr>
        <w:t>注：此表一式三份，专业所属</w:t>
      </w:r>
      <w:r>
        <w:rPr>
          <w:rFonts w:hint="eastAsia" w:ascii="宋体" w:hAnsi="宋体" w:cs="仿宋"/>
          <w:b/>
          <w:bCs/>
          <w:color w:val="auto"/>
          <w:sz w:val="18"/>
          <w:szCs w:val="18"/>
          <w:highlight w:val="none"/>
          <w:lang w:eastAsia="zh-CN"/>
          <w14:ligatures w14:val="none"/>
        </w:rPr>
        <w:t>专业群</w:t>
      </w:r>
      <w:r>
        <w:rPr>
          <w:rFonts w:hint="eastAsia" w:ascii="宋体" w:hAnsi="宋体" w:cs="仿宋"/>
          <w:b/>
          <w:bCs/>
          <w:color w:val="auto"/>
          <w:sz w:val="18"/>
          <w:szCs w:val="18"/>
          <w:highlight w:val="none"/>
          <w14:ligatures w14:val="none"/>
        </w:rPr>
        <w:t>、</w:t>
      </w:r>
      <w:r>
        <w:rPr>
          <w:rFonts w:hint="eastAsia" w:ascii="宋体" w:hAnsi="宋体" w:cs="仿宋"/>
          <w:b/>
          <w:bCs/>
          <w:color w:val="auto"/>
          <w:sz w:val="18"/>
          <w:szCs w:val="18"/>
          <w:highlight w:val="none"/>
          <w:lang w:eastAsia="zh-CN"/>
          <w14:ligatures w14:val="none"/>
        </w:rPr>
        <w:t>学院</w:t>
      </w:r>
      <w:r>
        <w:rPr>
          <w:rFonts w:hint="eastAsia" w:ascii="宋体" w:hAnsi="宋体" w:cs="仿宋"/>
          <w:b/>
          <w:bCs/>
          <w:color w:val="auto"/>
          <w:sz w:val="18"/>
          <w:szCs w:val="18"/>
          <w:highlight w:val="none"/>
          <w14:ligatures w14:val="none"/>
        </w:rPr>
        <w:t>和教务处各留一份存档。</w:t>
      </w:r>
    </w:p>
    <w:p w14:paraId="5832403E">
      <w:pPr>
        <w:ind w:left="0" w:leftChars="0" w:firstLine="0" w:firstLineChars="0"/>
        <w:rPr>
          <w:rFonts w:hint="eastAsia" w:ascii="仿宋" w:hAnsi="仿宋" w:eastAsia="仿宋" w:cs="仿宋"/>
          <w:b/>
          <w:color w:val="auto"/>
          <w:sz w:val="32"/>
          <w:szCs w:val="32"/>
          <w:highlight w:val="none"/>
        </w:rPr>
      </w:pPr>
    </w:p>
    <w:p w14:paraId="30CAF3A3">
      <w:pPr>
        <w:spacing w:line="440" w:lineRule="exact"/>
        <w:ind w:firstLine="480" w:firstLineChars="200"/>
        <w:jc w:val="right"/>
        <w:rPr>
          <w:rFonts w:hint="eastAsia" w:ascii="宋体" w:hAnsi="宋体" w:cs="宋体"/>
          <w:color w:val="auto"/>
          <w:kern w:val="0"/>
          <w:sz w:val="24"/>
          <w:szCs w:val="24"/>
          <w:highlight w:val="none"/>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E41005-195E-4AAD-A6E6-667CFDE1843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C50CFAC-32CB-4DAD-B8EB-C786B3040E13}"/>
  </w:font>
  <w:font w:name="等线">
    <w:panose1 w:val="02010600030101010101"/>
    <w:charset w:val="86"/>
    <w:family w:val="auto"/>
    <w:pitch w:val="default"/>
    <w:sig w:usb0="A00002BF" w:usb1="38CF7CFA" w:usb2="00000016" w:usb3="00000000" w:csb0="0004000F" w:csb1="00000000"/>
    <w:embedRegular r:id="rId3" w:fontKey="{0E332DA7-3B35-4FEC-88F1-A64A23C879AD}"/>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35548092-38C9-4DC3-8F27-6325D6B9B637}"/>
  </w:font>
  <w:font w:name="微软雅黑">
    <w:panose1 w:val="020B0503020204020204"/>
    <w:charset w:val="86"/>
    <w:family w:val="swiss"/>
    <w:pitch w:val="default"/>
    <w:sig w:usb0="80000287" w:usb1="2ACF3C50" w:usb2="00000016" w:usb3="00000000" w:csb0="0004001F" w:csb1="00000000"/>
    <w:embedRegular r:id="rId5" w:fontKey="{204FD22C-4D0A-498F-B372-855CBA13C66C}"/>
  </w:font>
  <w:font w:name="方正小标宋_GBK">
    <w:panose1 w:val="02000000000000000000"/>
    <w:charset w:val="86"/>
    <w:family w:val="script"/>
    <w:pitch w:val="default"/>
    <w:sig w:usb0="A00002BF" w:usb1="38CF7CFA" w:usb2="00082016" w:usb3="00000000" w:csb0="00040001" w:csb1="00000000"/>
    <w:embedRegular r:id="rId6" w:fontKey="{E26716A5-675C-4189-9D3C-A667E63BB604}"/>
  </w:font>
  <w:font w:name="楷体">
    <w:panose1 w:val="02010609060101010101"/>
    <w:charset w:val="86"/>
    <w:family w:val="modern"/>
    <w:pitch w:val="default"/>
    <w:sig w:usb0="800002BF" w:usb1="38CF7CFA" w:usb2="00000016" w:usb3="00000000" w:csb0="00040001" w:csb1="00000000"/>
    <w:embedRegular r:id="rId7" w:fontKey="{3C120A58-2182-448E-B691-D68883DCF489}"/>
  </w:font>
  <w:font w:name="仿宋">
    <w:panose1 w:val="02010609060101010101"/>
    <w:charset w:val="86"/>
    <w:family w:val="modern"/>
    <w:pitch w:val="default"/>
    <w:sig w:usb0="800002BF" w:usb1="38CF7CFA" w:usb2="00000016" w:usb3="00000000" w:csb0="00040001" w:csb1="00000000"/>
    <w:embedRegular r:id="rId8" w:fontKey="{EC2C76C3-B851-4841-B2AF-7195119F6EFB}"/>
  </w:font>
  <w:font w:name="华文仿宋">
    <w:panose1 w:val="02010600040101010101"/>
    <w:charset w:val="86"/>
    <w:family w:val="auto"/>
    <w:pitch w:val="default"/>
    <w:sig w:usb0="00000287" w:usb1="080F0000" w:usb2="00000000" w:usb3="00000000" w:csb0="0004009F" w:csb1="DFD70000"/>
    <w:embedRegular r:id="rId9" w:fontKey="{6454FBC9-13CD-4E5C-A586-45E0CED7AB31}"/>
  </w:font>
  <w:font w:name="华文中宋">
    <w:panose1 w:val="02010600040101010101"/>
    <w:charset w:val="86"/>
    <w:family w:val="auto"/>
    <w:pitch w:val="default"/>
    <w:sig w:usb0="00000287" w:usb1="080F0000" w:usb2="00000000" w:usb3="00000000" w:csb0="0004009F" w:csb1="DFD70000"/>
  </w:font>
  <w:font w:name="TimesNewRom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信息安全技术应用专业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65B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8F4C90"/>
    <w:rsid w:val="031C69F7"/>
    <w:rsid w:val="04137DFA"/>
    <w:rsid w:val="042D0DBB"/>
    <w:rsid w:val="042E2D9D"/>
    <w:rsid w:val="0440480F"/>
    <w:rsid w:val="04E11F60"/>
    <w:rsid w:val="05467D5B"/>
    <w:rsid w:val="0570087F"/>
    <w:rsid w:val="05AE5B7C"/>
    <w:rsid w:val="06D118A6"/>
    <w:rsid w:val="070B04A0"/>
    <w:rsid w:val="09A93AB1"/>
    <w:rsid w:val="09B95A2F"/>
    <w:rsid w:val="0A352F90"/>
    <w:rsid w:val="0A3F30FE"/>
    <w:rsid w:val="0A8729A8"/>
    <w:rsid w:val="0AB4509C"/>
    <w:rsid w:val="0B131300"/>
    <w:rsid w:val="0BE91025"/>
    <w:rsid w:val="0CD65D8E"/>
    <w:rsid w:val="0D354915"/>
    <w:rsid w:val="0E23181D"/>
    <w:rsid w:val="0E4954BA"/>
    <w:rsid w:val="0F130CAE"/>
    <w:rsid w:val="0FCB062E"/>
    <w:rsid w:val="101E3DAE"/>
    <w:rsid w:val="10B22749"/>
    <w:rsid w:val="10F84DBC"/>
    <w:rsid w:val="11252F1A"/>
    <w:rsid w:val="116F637A"/>
    <w:rsid w:val="117479FE"/>
    <w:rsid w:val="11C73E14"/>
    <w:rsid w:val="13875453"/>
    <w:rsid w:val="13940298"/>
    <w:rsid w:val="13BC50B0"/>
    <w:rsid w:val="148368D6"/>
    <w:rsid w:val="14E44445"/>
    <w:rsid w:val="15672512"/>
    <w:rsid w:val="161547DB"/>
    <w:rsid w:val="16283ABA"/>
    <w:rsid w:val="1674297A"/>
    <w:rsid w:val="16EC03F2"/>
    <w:rsid w:val="17302D4B"/>
    <w:rsid w:val="18B006EA"/>
    <w:rsid w:val="19A5383D"/>
    <w:rsid w:val="1BA01B1B"/>
    <w:rsid w:val="1C072BC1"/>
    <w:rsid w:val="1CF20740"/>
    <w:rsid w:val="1D291912"/>
    <w:rsid w:val="1DD16C39"/>
    <w:rsid w:val="1DD805E1"/>
    <w:rsid w:val="1E5170FD"/>
    <w:rsid w:val="1EA54D59"/>
    <w:rsid w:val="1F08079D"/>
    <w:rsid w:val="20117D80"/>
    <w:rsid w:val="20483BAD"/>
    <w:rsid w:val="205B101F"/>
    <w:rsid w:val="20DA787E"/>
    <w:rsid w:val="21BC592B"/>
    <w:rsid w:val="22243756"/>
    <w:rsid w:val="2225253E"/>
    <w:rsid w:val="2307511C"/>
    <w:rsid w:val="234C2589"/>
    <w:rsid w:val="23812EA7"/>
    <w:rsid w:val="245623CD"/>
    <w:rsid w:val="247713EE"/>
    <w:rsid w:val="251B66B7"/>
    <w:rsid w:val="25FE5DCA"/>
    <w:rsid w:val="261F5D33"/>
    <w:rsid w:val="26380843"/>
    <w:rsid w:val="268E0511"/>
    <w:rsid w:val="270F5DA7"/>
    <w:rsid w:val="2775087D"/>
    <w:rsid w:val="27C2106B"/>
    <w:rsid w:val="28326CCA"/>
    <w:rsid w:val="28BB7154"/>
    <w:rsid w:val="28C50E13"/>
    <w:rsid w:val="28E9239C"/>
    <w:rsid w:val="2A53751F"/>
    <w:rsid w:val="2BD10984"/>
    <w:rsid w:val="2BD86749"/>
    <w:rsid w:val="2C4E4012"/>
    <w:rsid w:val="2CE526DA"/>
    <w:rsid w:val="2CEF055A"/>
    <w:rsid w:val="2D104627"/>
    <w:rsid w:val="2E0E0EAD"/>
    <w:rsid w:val="2E66526B"/>
    <w:rsid w:val="2EA8720D"/>
    <w:rsid w:val="2FAF145A"/>
    <w:rsid w:val="3033211E"/>
    <w:rsid w:val="30D7096E"/>
    <w:rsid w:val="30F06C49"/>
    <w:rsid w:val="318906F7"/>
    <w:rsid w:val="319E422D"/>
    <w:rsid w:val="33BA6C60"/>
    <w:rsid w:val="3449558A"/>
    <w:rsid w:val="34623186"/>
    <w:rsid w:val="34FD33FF"/>
    <w:rsid w:val="35223149"/>
    <w:rsid w:val="35431BC5"/>
    <w:rsid w:val="359F0677"/>
    <w:rsid w:val="35E52DFF"/>
    <w:rsid w:val="35E60787"/>
    <w:rsid w:val="35EE32F2"/>
    <w:rsid w:val="35F8729C"/>
    <w:rsid w:val="36077888"/>
    <w:rsid w:val="362F6303"/>
    <w:rsid w:val="373C15CF"/>
    <w:rsid w:val="374101FF"/>
    <w:rsid w:val="38163439"/>
    <w:rsid w:val="384D4E1B"/>
    <w:rsid w:val="39420CE6"/>
    <w:rsid w:val="39BC1223"/>
    <w:rsid w:val="3ACC6031"/>
    <w:rsid w:val="3B81662E"/>
    <w:rsid w:val="3CCE71EB"/>
    <w:rsid w:val="3D130827"/>
    <w:rsid w:val="3D1F6926"/>
    <w:rsid w:val="3D9A6014"/>
    <w:rsid w:val="3E0755D2"/>
    <w:rsid w:val="3E330175"/>
    <w:rsid w:val="40707CC2"/>
    <w:rsid w:val="40C84152"/>
    <w:rsid w:val="40D126B9"/>
    <w:rsid w:val="416A2100"/>
    <w:rsid w:val="418A09F4"/>
    <w:rsid w:val="418F1B67"/>
    <w:rsid w:val="41C56873"/>
    <w:rsid w:val="43432C09"/>
    <w:rsid w:val="436C4625"/>
    <w:rsid w:val="439F6030"/>
    <w:rsid w:val="4409050C"/>
    <w:rsid w:val="449B1DF0"/>
    <w:rsid w:val="454422E7"/>
    <w:rsid w:val="4561381A"/>
    <w:rsid w:val="456D0411"/>
    <w:rsid w:val="46933C70"/>
    <w:rsid w:val="476561F7"/>
    <w:rsid w:val="48276F9D"/>
    <w:rsid w:val="48756988"/>
    <w:rsid w:val="488C32A4"/>
    <w:rsid w:val="493560D6"/>
    <w:rsid w:val="49B008D8"/>
    <w:rsid w:val="49C20B73"/>
    <w:rsid w:val="49C94685"/>
    <w:rsid w:val="49CB752A"/>
    <w:rsid w:val="4A1C1F96"/>
    <w:rsid w:val="4A857FAB"/>
    <w:rsid w:val="4AEC6809"/>
    <w:rsid w:val="4B1F3F5B"/>
    <w:rsid w:val="4B9304A5"/>
    <w:rsid w:val="4BB57E73"/>
    <w:rsid w:val="4C3C0B3D"/>
    <w:rsid w:val="4C703921"/>
    <w:rsid w:val="4D5B7B4C"/>
    <w:rsid w:val="4DF05B4A"/>
    <w:rsid w:val="4E0C2995"/>
    <w:rsid w:val="4F860899"/>
    <w:rsid w:val="4FB568CD"/>
    <w:rsid w:val="512A365A"/>
    <w:rsid w:val="51B66C9C"/>
    <w:rsid w:val="52782E11"/>
    <w:rsid w:val="52DB10B0"/>
    <w:rsid w:val="53041348"/>
    <w:rsid w:val="540E6401"/>
    <w:rsid w:val="549E715C"/>
    <w:rsid w:val="54E375AA"/>
    <w:rsid w:val="55376345"/>
    <w:rsid w:val="55933216"/>
    <w:rsid w:val="55C60528"/>
    <w:rsid w:val="5602154C"/>
    <w:rsid w:val="584274DB"/>
    <w:rsid w:val="58482C7F"/>
    <w:rsid w:val="58A058EE"/>
    <w:rsid w:val="5A2473C4"/>
    <w:rsid w:val="5AF97ECB"/>
    <w:rsid w:val="5BAD110F"/>
    <w:rsid w:val="5C941ABA"/>
    <w:rsid w:val="5D5932FD"/>
    <w:rsid w:val="5F860F59"/>
    <w:rsid w:val="6065645C"/>
    <w:rsid w:val="617050B9"/>
    <w:rsid w:val="6200468F"/>
    <w:rsid w:val="6200643D"/>
    <w:rsid w:val="632C3281"/>
    <w:rsid w:val="650C50F9"/>
    <w:rsid w:val="668A471D"/>
    <w:rsid w:val="66C00A6B"/>
    <w:rsid w:val="69513A22"/>
    <w:rsid w:val="69AF24F6"/>
    <w:rsid w:val="69D106BF"/>
    <w:rsid w:val="69D519B1"/>
    <w:rsid w:val="6A3607E4"/>
    <w:rsid w:val="6A80016A"/>
    <w:rsid w:val="6C02366F"/>
    <w:rsid w:val="6D257522"/>
    <w:rsid w:val="6D392803"/>
    <w:rsid w:val="6DDD511A"/>
    <w:rsid w:val="6E3B25AB"/>
    <w:rsid w:val="6E733284"/>
    <w:rsid w:val="6F307DD5"/>
    <w:rsid w:val="6F361FE4"/>
    <w:rsid w:val="6F65094C"/>
    <w:rsid w:val="70CB3294"/>
    <w:rsid w:val="71325EE7"/>
    <w:rsid w:val="72021471"/>
    <w:rsid w:val="72587BCF"/>
    <w:rsid w:val="7375211F"/>
    <w:rsid w:val="73D922F0"/>
    <w:rsid w:val="73D94D40"/>
    <w:rsid w:val="73E76554"/>
    <w:rsid w:val="74000F3C"/>
    <w:rsid w:val="746C4500"/>
    <w:rsid w:val="74C61798"/>
    <w:rsid w:val="75533970"/>
    <w:rsid w:val="75A95F3F"/>
    <w:rsid w:val="76760FC6"/>
    <w:rsid w:val="76B05929"/>
    <w:rsid w:val="77163BB5"/>
    <w:rsid w:val="77980A6E"/>
    <w:rsid w:val="788039DC"/>
    <w:rsid w:val="79251579"/>
    <w:rsid w:val="79FE105C"/>
    <w:rsid w:val="7A150154"/>
    <w:rsid w:val="7A362652"/>
    <w:rsid w:val="7A7B1B4E"/>
    <w:rsid w:val="7ABD41DA"/>
    <w:rsid w:val="7B2C7E4B"/>
    <w:rsid w:val="7B590514"/>
    <w:rsid w:val="7C6C0B29"/>
    <w:rsid w:val="7E03698C"/>
    <w:rsid w:val="7EC714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5"/>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6"/>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7"/>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8"/>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9"/>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40"/>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1"/>
    <w:unhideWhenUsed/>
    <w:qFormat/>
    <w:uiPriority w:val="99"/>
    <w:pPr>
      <w:ind w:firstLine="640" w:firstLineChars="200"/>
      <w:jc w:val="left"/>
    </w:pPr>
    <w:rPr>
      <w:rFonts w:ascii="Calibri" w:hAnsi="Calibri"/>
      <w:sz w:val="32"/>
      <w:szCs w:val="22"/>
    </w:rPr>
  </w:style>
  <w:style w:type="paragraph" w:styleId="10">
    <w:name w:val="Body Text 3"/>
    <w:basedOn w:val="1"/>
    <w:link w:val="42"/>
    <w:qFormat/>
    <w:uiPriority w:val="0"/>
    <w:pPr>
      <w:spacing w:beforeLines="100" w:afterLines="100"/>
      <w:ind w:firstLine="640" w:firstLineChars="200"/>
      <w:jc w:val="left"/>
    </w:pPr>
    <w:rPr>
      <w:b/>
      <w:bCs/>
      <w:sz w:val="30"/>
      <w:szCs w:val="24"/>
    </w:rPr>
  </w:style>
  <w:style w:type="paragraph" w:styleId="11">
    <w:name w:val="Body Text"/>
    <w:basedOn w:val="1"/>
    <w:link w:val="32"/>
    <w:unhideWhenUsed/>
    <w:qFormat/>
    <w:uiPriority w:val="0"/>
    <w:pPr>
      <w:spacing w:after="120"/>
    </w:pPr>
  </w:style>
  <w:style w:type="paragraph" w:styleId="12">
    <w:name w:val="Body Text Indent"/>
    <w:basedOn w:val="1"/>
    <w:link w:val="43"/>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4"/>
    <w:unhideWhenUsed/>
    <w:qFormat/>
    <w:uiPriority w:val="99"/>
    <w:pPr>
      <w:ind w:left="100" w:leftChars="2500" w:firstLine="640" w:firstLineChars="200"/>
    </w:pPr>
    <w:rPr>
      <w:rFonts w:ascii="Calibri" w:hAnsi="Calibri"/>
      <w:sz w:val="32"/>
      <w:szCs w:val="22"/>
    </w:rPr>
  </w:style>
  <w:style w:type="paragraph" w:styleId="15">
    <w:name w:val="Balloon Text"/>
    <w:basedOn w:val="1"/>
    <w:link w:val="45"/>
    <w:unhideWhenUsed/>
    <w:qFormat/>
    <w:uiPriority w:val="99"/>
    <w:pPr>
      <w:ind w:firstLine="640" w:firstLineChars="200"/>
    </w:pPr>
    <w:rPr>
      <w:rFonts w:eastAsia="仿宋_GB2312"/>
      <w:sz w:val="18"/>
      <w:szCs w:val="18"/>
    </w:rPr>
  </w:style>
  <w:style w:type="paragraph" w:styleId="16">
    <w:name w:val="footer"/>
    <w:basedOn w:val="1"/>
    <w:link w:val="34"/>
    <w:unhideWhenUsed/>
    <w:qFormat/>
    <w:uiPriority w:val="99"/>
    <w:pPr>
      <w:tabs>
        <w:tab w:val="center" w:pos="4153"/>
        <w:tab w:val="right" w:pos="8306"/>
      </w:tabs>
      <w:snapToGrid w:val="0"/>
      <w:jc w:val="left"/>
    </w:pPr>
    <w:rPr>
      <w:sz w:val="18"/>
      <w:szCs w:val="18"/>
    </w:rPr>
  </w:style>
  <w:style w:type="paragraph" w:styleId="17">
    <w:name w:val="header"/>
    <w:basedOn w:val="1"/>
    <w:link w:val="33"/>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6"/>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7"/>
    <w:unhideWhenUsed/>
    <w:qFormat/>
    <w:uiPriority w:val="99"/>
    <w:rPr>
      <w:b/>
      <w:bCs/>
    </w:rPr>
  </w:style>
  <w:style w:type="paragraph" w:styleId="23">
    <w:name w:val="Body Text First Indent"/>
    <w:basedOn w:val="11"/>
    <w:link w:val="48"/>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9"/>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Emphasis"/>
    <w:basedOn w:val="27"/>
    <w:qFormat/>
    <w:uiPriority w:val="20"/>
    <w:rPr>
      <w:i/>
    </w:rPr>
  </w:style>
  <w:style w:type="character" w:styleId="30">
    <w:name w:val="Hyperlink"/>
    <w:basedOn w:val="27"/>
    <w:unhideWhenUsed/>
    <w:qFormat/>
    <w:uiPriority w:val="99"/>
    <w:rPr>
      <w:color w:val="0563C1" w:themeColor="hyperlink"/>
      <w:u w:val="single"/>
      <w14:textFill>
        <w14:solidFill>
          <w14:schemeClr w14:val="hlink"/>
        </w14:solidFill>
      </w14:textFill>
    </w:rPr>
  </w:style>
  <w:style w:type="character" w:styleId="31">
    <w:name w:val="annotation reference"/>
    <w:unhideWhenUsed/>
    <w:qFormat/>
    <w:uiPriority w:val="99"/>
    <w:rPr>
      <w:sz w:val="21"/>
      <w:szCs w:val="21"/>
    </w:rPr>
  </w:style>
  <w:style w:type="character" w:customStyle="1" w:styleId="32">
    <w:name w:val="正文文本 字符"/>
    <w:basedOn w:val="27"/>
    <w:link w:val="11"/>
    <w:qFormat/>
    <w:uiPriority w:val="0"/>
    <w:rPr>
      <w:rFonts w:ascii="Times New Roman" w:hAnsi="Times New Roman" w:eastAsia="仿宋_GB2312"/>
      <w:sz w:val="32"/>
      <w:szCs w:val="24"/>
      <w14:ligatures w14:val="none"/>
    </w:rPr>
  </w:style>
  <w:style w:type="character" w:customStyle="1" w:styleId="33">
    <w:name w:val="页眉 字符"/>
    <w:basedOn w:val="27"/>
    <w:link w:val="17"/>
    <w:qFormat/>
    <w:uiPriority w:val="99"/>
    <w:rPr>
      <w:rFonts w:ascii="Times New Roman" w:hAnsi="Times New Roman" w:eastAsia="宋体" w:cs="Times New Roman"/>
      <w:sz w:val="18"/>
      <w:szCs w:val="18"/>
    </w:rPr>
  </w:style>
  <w:style w:type="character" w:customStyle="1" w:styleId="34">
    <w:name w:val="页脚 字符"/>
    <w:basedOn w:val="27"/>
    <w:link w:val="16"/>
    <w:qFormat/>
    <w:uiPriority w:val="99"/>
    <w:rPr>
      <w:rFonts w:ascii="Times New Roman" w:hAnsi="Times New Roman" w:eastAsia="宋体" w:cs="Times New Roman"/>
      <w:sz w:val="18"/>
      <w:szCs w:val="18"/>
    </w:rPr>
  </w:style>
  <w:style w:type="character" w:customStyle="1" w:styleId="35">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6">
    <w:name w:val="标题 2 字符"/>
    <w:basedOn w:val="27"/>
    <w:link w:val="3"/>
    <w:qFormat/>
    <w:uiPriority w:val="0"/>
    <w:rPr>
      <w:rFonts w:ascii="Calibri" w:hAnsi="Calibri" w:eastAsia="宋体" w:cs="Times New Roman"/>
      <w:b/>
      <w:bCs/>
      <w:kern w:val="0"/>
      <w:sz w:val="30"/>
      <w:szCs w:val="24"/>
    </w:rPr>
  </w:style>
  <w:style w:type="character" w:customStyle="1" w:styleId="37">
    <w:name w:val="标题 3 字符"/>
    <w:basedOn w:val="27"/>
    <w:link w:val="4"/>
    <w:qFormat/>
    <w:uiPriority w:val="0"/>
    <w:rPr>
      <w:rFonts w:ascii="等线" w:hAnsi="等线" w:eastAsia="等线" w:cs="Times New Roman"/>
      <w:b/>
      <w:bCs/>
      <w:sz w:val="32"/>
      <w:szCs w:val="32"/>
    </w:rPr>
  </w:style>
  <w:style w:type="character" w:customStyle="1" w:styleId="38">
    <w:name w:val="标题 4 字符"/>
    <w:basedOn w:val="27"/>
    <w:link w:val="5"/>
    <w:qFormat/>
    <w:uiPriority w:val="0"/>
    <w:rPr>
      <w:rFonts w:ascii="Calibri" w:hAnsi="Calibri" w:eastAsia="黑体" w:cs="Times New Roman"/>
      <w:b/>
      <w:bCs/>
      <w:kern w:val="0"/>
      <w:sz w:val="24"/>
      <w:szCs w:val="24"/>
    </w:rPr>
  </w:style>
  <w:style w:type="character" w:customStyle="1" w:styleId="39">
    <w:name w:val="标题 7 字符"/>
    <w:basedOn w:val="27"/>
    <w:link w:val="6"/>
    <w:qFormat/>
    <w:uiPriority w:val="0"/>
    <w:rPr>
      <w:rFonts w:ascii="Calibri" w:hAnsi="Calibri" w:eastAsia="方正宋三_GBK" w:cs="Times New Roman"/>
      <w:b/>
      <w:bCs/>
      <w:kern w:val="0"/>
      <w:sz w:val="18"/>
      <w:szCs w:val="20"/>
    </w:rPr>
  </w:style>
  <w:style w:type="character" w:customStyle="1" w:styleId="40">
    <w:name w:val="标题 8 字符"/>
    <w:basedOn w:val="27"/>
    <w:link w:val="7"/>
    <w:qFormat/>
    <w:uiPriority w:val="0"/>
    <w:rPr>
      <w:rFonts w:ascii="Arial" w:hAnsi="Arial" w:eastAsia="黑体" w:cs="Times New Roman"/>
      <w:kern w:val="0"/>
      <w:sz w:val="24"/>
      <w:szCs w:val="24"/>
    </w:rPr>
  </w:style>
  <w:style w:type="character" w:customStyle="1" w:styleId="41">
    <w:name w:val="批注文字 字符"/>
    <w:basedOn w:val="27"/>
    <w:link w:val="9"/>
    <w:qFormat/>
    <w:uiPriority w:val="99"/>
    <w:rPr>
      <w:rFonts w:ascii="Calibri" w:hAnsi="Calibri" w:eastAsia="宋体" w:cs="Times New Roman"/>
      <w:sz w:val="32"/>
    </w:rPr>
  </w:style>
  <w:style w:type="character" w:customStyle="1" w:styleId="42">
    <w:name w:val="正文文本 3 字符"/>
    <w:basedOn w:val="27"/>
    <w:link w:val="10"/>
    <w:qFormat/>
    <w:uiPriority w:val="0"/>
    <w:rPr>
      <w:rFonts w:ascii="Times New Roman" w:hAnsi="Times New Roman" w:eastAsia="宋体" w:cs="Times New Roman"/>
      <w:b/>
      <w:bCs/>
      <w:sz w:val="30"/>
      <w:szCs w:val="24"/>
    </w:rPr>
  </w:style>
  <w:style w:type="character" w:customStyle="1" w:styleId="43">
    <w:name w:val="正文文本缩进 字符"/>
    <w:basedOn w:val="27"/>
    <w:link w:val="12"/>
    <w:qFormat/>
    <w:uiPriority w:val="0"/>
    <w:rPr>
      <w:rFonts w:ascii="Times New Roman" w:hAnsi="Times New Roman" w:eastAsia="仿宋_GB2312" w:cs="Times New Roman"/>
      <w:sz w:val="28"/>
      <w:szCs w:val="24"/>
    </w:rPr>
  </w:style>
  <w:style w:type="character" w:customStyle="1" w:styleId="44">
    <w:name w:val="日期 字符"/>
    <w:basedOn w:val="27"/>
    <w:link w:val="14"/>
    <w:qFormat/>
    <w:uiPriority w:val="99"/>
    <w:rPr>
      <w:rFonts w:ascii="Calibri" w:hAnsi="Calibri" w:eastAsia="宋体" w:cs="Times New Roman"/>
      <w:sz w:val="32"/>
    </w:rPr>
  </w:style>
  <w:style w:type="character" w:customStyle="1" w:styleId="45">
    <w:name w:val="批注框文本 字符"/>
    <w:basedOn w:val="27"/>
    <w:link w:val="15"/>
    <w:qFormat/>
    <w:uiPriority w:val="99"/>
    <w:rPr>
      <w:rFonts w:ascii="Times New Roman" w:hAnsi="Times New Roman" w:eastAsia="仿宋_GB2312" w:cs="Times New Roman"/>
      <w:sz w:val="18"/>
      <w:szCs w:val="18"/>
    </w:rPr>
  </w:style>
  <w:style w:type="character" w:customStyle="1" w:styleId="46">
    <w:name w:val="正文文本 2 字符"/>
    <w:basedOn w:val="27"/>
    <w:link w:val="20"/>
    <w:qFormat/>
    <w:uiPriority w:val="0"/>
    <w:rPr>
      <w:rFonts w:ascii="Times New Roman" w:hAnsi="Times New Roman" w:eastAsia="宋体" w:cs="Times New Roman"/>
      <w:sz w:val="32"/>
      <w:szCs w:val="24"/>
    </w:rPr>
  </w:style>
  <w:style w:type="character" w:customStyle="1" w:styleId="47">
    <w:name w:val="批注主题 字符"/>
    <w:basedOn w:val="41"/>
    <w:link w:val="22"/>
    <w:qFormat/>
    <w:uiPriority w:val="99"/>
    <w:rPr>
      <w:rFonts w:ascii="Calibri" w:hAnsi="Calibri" w:eastAsia="宋体" w:cs="Times New Roman"/>
      <w:b/>
      <w:bCs/>
      <w:sz w:val="32"/>
    </w:rPr>
  </w:style>
  <w:style w:type="character" w:customStyle="1" w:styleId="48">
    <w:name w:val="正文文本首行缩进 字符"/>
    <w:basedOn w:val="32"/>
    <w:link w:val="23"/>
    <w:qFormat/>
    <w:uiPriority w:val="0"/>
    <w:rPr>
      <w:rFonts w:ascii="仿宋_GB2312" w:hAnsi="Times New Roman" w:eastAsia="仿宋_GB2312" w:cs="Times New Roman"/>
      <w:kern w:val="32"/>
      <w:sz w:val="32"/>
      <w:szCs w:val="32"/>
      <w14:ligatures w14:val="none"/>
    </w:rPr>
  </w:style>
  <w:style w:type="character" w:customStyle="1" w:styleId="49">
    <w:name w:val="正文文本首行缩进 2 字符"/>
    <w:basedOn w:val="43"/>
    <w:link w:val="24"/>
    <w:qFormat/>
    <w:uiPriority w:val="99"/>
    <w:rPr>
      <w:rFonts w:ascii="Times New Roman" w:hAnsi="Times New Roman" w:eastAsia="仿宋_GB2312" w:cs="Times New Roman"/>
      <w:sz w:val="28"/>
      <w:szCs w:val="24"/>
    </w:rPr>
  </w:style>
  <w:style w:type="character" w:customStyle="1" w:styleId="50">
    <w:name w:val="font21"/>
    <w:qFormat/>
    <w:uiPriority w:val="0"/>
    <w:rPr>
      <w:rFonts w:hint="eastAsia" w:ascii="宋体" w:hAnsi="宋体" w:eastAsia="宋体" w:cs="宋体"/>
      <w:color w:val="000000"/>
      <w:sz w:val="20"/>
      <w:szCs w:val="20"/>
      <w:u w:val="none"/>
    </w:rPr>
  </w:style>
  <w:style w:type="character" w:customStyle="1" w:styleId="51">
    <w:name w:val="表题行 Char"/>
    <w:link w:val="52"/>
    <w:qFormat/>
    <w:uiPriority w:val="0"/>
    <w:rPr>
      <w:b/>
      <w:szCs w:val="24"/>
    </w:rPr>
  </w:style>
  <w:style w:type="paragraph" w:customStyle="1" w:styleId="52">
    <w:name w:val="表题行"/>
    <w:next w:val="53"/>
    <w:link w:val="51"/>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3">
    <w:name w:val="表文"/>
    <w:link w:val="54"/>
    <w:qFormat/>
    <w:uiPriority w:val="99"/>
    <w:rPr>
      <w:rFonts w:ascii="等线" w:hAnsi="等线" w:eastAsia="等线" w:cs="Times New Roman"/>
      <w:kern w:val="2"/>
      <w:sz w:val="21"/>
      <w:szCs w:val="24"/>
      <w:lang w:val="en-US" w:eastAsia="zh-CN" w:bidi="ar-SA"/>
      <w14:ligatures w14:val="standardContextual"/>
    </w:rPr>
  </w:style>
  <w:style w:type="character" w:customStyle="1" w:styleId="54">
    <w:name w:val="表文 Char"/>
    <w:link w:val="53"/>
    <w:qFormat/>
    <w:uiPriority w:val="99"/>
    <w:rPr>
      <w:rFonts w:ascii="等线" w:hAnsi="等线" w:eastAsia="等线" w:cs="Times New Roman"/>
      <w:szCs w:val="24"/>
    </w:rPr>
  </w:style>
  <w:style w:type="character" w:customStyle="1" w:styleId="55">
    <w:name w:val="正文1 Char"/>
    <w:link w:val="56"/>
    <w:qFormat/>
    <w:uiPriority w:val="0"/>
    <w:rPr>
      <w:sz w:val="24"/>
      <w:szCs w:val="24"/>
    </w:rPr>
  </w:style>
  <w:style w:type="paragraph" w:customStyle="1" w:styleId="56">
    <w:name w:val="正文1"/>
    <w:basedOn w:val="1"/>
    <w:link w:val="55"/>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7">
    <w:name w:val="表头 Char"/>
    <w:link w:val="58"/>
    <w:qFormat/>
    <w:uiPriority w:val="0"/>
    <w:rPr>
      <w:b/>
      <w:sz w:val="24"/>
      <w:szCs w:val="24"/>
    </w:rPr>
  </w:style>
  <w:style w:type="paragraph" w:customStyle="1" w:styleId="58">
    <w:name w:val="表头"/>
    <w:basedOn w:val="1"/>
    <w:next w:val="1"/>
    <w:link w:val="57"/>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9">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60">
    <w:name w:val="List Paragraph"/>
    <w:basedOn w:val="1"/>
    <w:qFormat/>
    <w:uiPriority w:val="34"/>
    <w:pPr>
      <w:ind w:firstLine="420" w:firstLineChars="200"/>
    </w:pPr>
    <w:rPr>
      <w:rFonts w:eastAsia="仿宋_GB2312"/>
      <w:sz w:val="32"/>
      <w:szCs w:val="22"/>
    </w:rPr>
  </w:style>
  <w:style w:type="paragraph" w:customStyle="1" w:styleId="61">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2">
    <w:name w:val="Table Paragraph"/>
    <w:basedOn w:val="1"/>
    <w:qFormat/>
    <w:uiPriority w:val="1"/>
    <w:rPr>
      <w:rFonts w:ascii="宋体" w:hAnsi="宋体" w:cs="宋体"/>
      <w:szCs w:val="22"/>
    </w:rPr>
  </w:style>
  <w:style w:type="table" w:customStyle="1" w:styleId="63">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6">
    <w:name w:val="font11"/>
    <w:basedOn w:val="27"/>
    <w:autoRedefine/>
    <w:qFormat/>
    <w:uiPriority w:val="0"/>
    <w:rPr>
      <w:rFonts w:hint="eastAsia" w:ascii="宋体" w:hAnsi="宋体" w:eastAsia="宋体" w:cs="宋体"/>
      <w:color w:val="000000"/>
      <w:sz w:val="18"/>
      <w:szCs w:val="18"/>
      <w:u w:val="none"/>
    </w:rPr>
  </w:style>
  <w:style w:type="character" w:customStyle="1" w:styleId="67">
    <w:name w:val="15"/>
    <w:autoRedefine/>
    <w:qFormat/>
    <w:uiPriority w:val="0"/>
    <w:rPr>
      <w:rFonts w:hint="eastAsia" w:ascii="宋体" w:hAnsi="宋体" w:eastAsia="宋体"/>
      <w:color w:val="000000"/>
      <w:sz w:val="18"/>
      <w:szCs w:val="18"/>
    </w:rPr>
  </w:style>
  <w:style w:type="character" w:customStyle="1" w:styleId="68">
    <w:name w:val="font31"/>
    <w:autoRedefine/>
    <w:qFormat/>
    <w:uiPriority w:val="0"/>
    <w:rPr>
      <w:rFonts w:hint="eastAsia" w:ascii="宋体" w:hAnsi="宋体" w:eastAsia="宋体" w:cs="宋体"/>
      <w:color w:val="000000"/>
      <w:sz w:val="18"/>
      <w:szCs w:val="18"/>
      <w:u w:val="none"/>
    </w:rPr>
  </w:style>
  <w:style w:type="paragraph" w:customStyle="1" w:styleId="69">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70">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1">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2">
    <w:name w:val="Table Text"/>
    <w:basedOn w:val="1"/>
    <w:autoRedefine/>
    <w:semiHidden/>
    <w:qFormat/>
    <w:uiPriority w:val="0"/>
    <w:rPr>
      <w:rFonts w:ascii="宋体" w:hAnsi="宋体" w:cs="宋体"/>
      <w:sz w:val="9"/>
      <w:szCs w:val="9"/>
      <w:lang w:eastAsia="en-US"/>
    </w:rPr>
  </w:style>
  <w:style w:type="table" w:customStyle="1" w:styleId="73">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7">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4662</Words>
  <Characters>4888</Characters>
  <Lines>6900</Lines>
  <Paragraphs>4882</Paragraphs>
  <TotalTime>15</TotalTime>
  <ScaleCrop>false</ScaleCrop>
  <LinksUpToDate>false</LinksUpToDate>
  <CharactersWithSpaces>4923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春林</cp:lastModifiedBy>
  <cp:lastPrinted>2025-01-17T01:05:00Z</cp:lastPrinted>
  <dcterms:modified xsi:type="dcterms:W3CDTF">2025-12-09T10:11:43Z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3698218CB8A943429A08BC91724897BE_13</vt:lpwstr>
  </property>
  <property fmtid="{D5CDD505-2E9C-101B-9397-08002B2CF9AE}" pid="4" name="KSOTemplateDocerSaveRecord">
    <vt:lpwstr>eyJoZGlkIjoiOTg3NWJkZjc4MTI0NTQxYjY3MjA2OGQ2OGNmOGM5MDAiLCJ1c2VySWQiOiI1NDcxNjMwMjEifQ==</vt:lpwstr>
  </property>
</Properties>
</file>