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FE41CC">
      <w:pPr>
        <w:spacing w:before="120" w:beforeLines="50"/>
        <w:jc w:val="center"/>
        <w:rPr>
          <w:rFonts w:ascii="方正小标宋简体" w:eastAsia="方正小标宋简体"/>
          <w:sz w:val="56"/>
          <w:szCs w:val="56"/>
          <w14:ligatures w14:val="none"/>
        </w:rPr>
      </w:pPr>
      <w:bookmarkStart w:id="0" w:name="_Toc51516384"/>
      <w:r>
        <w:rPr>
          <w:rFonts w:hint="eastAsia" w:ascii="微软雅黑" w:hAnsi="微软雅黑" w:eastAsia="微软雅黑" w:cs="微软雅黑"/>
          <w:b/>
          <w:sz w:val="40"/>
          <w:szCs w:val="40"/>
        </w:rPr>
        <w:drawing>
          <wp:anchor distT="0" distB="0" distL="114300" distR="114300" simplePos="0" relativeHeight="251659264" behindDoc="0" locked="0" layoutInCell="1" allowOverlap="1">
            <wp:simplePos x="0" y="0"/>
            <wp:positionH relativeFrom="column">
              <wp:posOffset>3277235</wp:posOffset>
            </wp:positionH>
            <wp:positionV relativeFrom="paragraph">
              <wp:posOffset>80645</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41C5A493">
      <w:pPr>
        <w:spacing w:before="120" w:beforeLines="50"/>
        <w:jc w:val="center"/>
        <w:rPr>
          <w:rFonts w:ascii="方正小标宋简体" w:eastAsia="方正小标宋简体"/>
          <w:sz w:val="56"/>
          <w:szCs w:val="56"/>
          <w14:ligatures w14:val="none"/>
        </w:rPr>
      </w:pPr>
    </w:p>
    <w:p w14:paraId="13EB9F1F">
      <w:pPr>
        <w:spacing w:before="120" w:beforeLines="50"/>
        <w:jc w:val="center"/>
        <w:rPr>
          <w:rFonts w:ascii="方正小标宋简体" w:eastAsia="方正小标宋简体"/>
          <w:sz w:val="56"/>
          <w:szCs w:val="56"/>
          <w14:ligatures w14:val="none"/>
        </w:rPr>
      </w:pPr>
    </w:p>
    <w:p w14:paraId="7BCB6835">
      <w:pPr>
        <w:spacing w:before="120" w:beforeLines="50"/>
        <w:jc w:val="center"/>
        <w:rPr>
          <w:rFonts w:hint="eastAsia" w:ascii="方正小标宋简体" w:hAnsi="Times New Roman" w:eastAsia="方正小标宋简体" w:cs="Times New Roman"/>
          <w:color w:val="auto"/>
          <w:sz w:val="56"/>
          <w:szCs w:val="56"/>
          <w:lang w:val="en-US" w:eastAsia="zh-CN"/>
          <w14:ligatures w14:val="none"/>
        </w:rPr>
      </w:pPr>
    </w:p>
    <w:bookmarkEnd w:id="0"/>
    <w:p w14:paraId="127AB300">
      <w:pPr>
        <w:spacing w:before="120" w:beforeLines="50"/>
        <w:jc w:val="center"/>
        <w:rPr>
          <w:rFonts w:hint="eastAsia" w:ascii="方正小标宋简体" w:hAnsi="Times New Roman" w:eastAsia="方正小标宋简体" w:cs="Times New Roman"/>
          <w:color w:val="auto"/>
          <w:sz w:val="56"/>
          <w:szCs w:val="56"/>
          <w:lang w:val="zh-CN" w:eastAsia="zh-CN"/>
          <w14:ligatures w14:val="none"/>
        </w:rPr>
      </w:pPr>
      <w:r>
        <w:rPr>
          <w:rFonts w:hint="eastAsia" w:ascii="方正小标宋简体" w:hAnsi="Times New Roman" w:eastAsia="方正小标宋简体" w:cs="Times New Roman"/>
          <w:color w:val="auto"/>
          <w:sz w:val="56"/>
          <w:szCs w:val="56"/>
          <w:lang w:val="en-US" w:eastAsia="zh-CN"/>
          <w14:ligatures w14:val="none"/>
        </w:rPr>
        <w:t>金融服务与管理</w:t>
      </w:r>
      <w:r>
        <w:rPr>
          <w:rFonts w:hint="eastAsia" w:ascii="方正小标宋简体" w:hAnsi="Times New Roman" w:eastAsia="方正小标宋简体" w:cs="Times New Roman"/>
          <w:color w:val="auto"/>
          <w:sz w:val="56"/>
          <w:szCs w:val="56"/>
          <w:lang w:val="zh-CN" w:eastAsia="zh-CN"/>
          <w14:ligatures w14:val="none"/>
        </w:rPr>
        <w:t>专业</w:t>
      </w:r>
    </w:p>
    <w:p w14:paraId="7AE32B1D">
      <w:pPr>
        <w:spacing w:before="120" w:beforeLines="50"/>
        <w:jc w:val="center"/>
        <w:rPr>
          <w:rFonts w:hint="eastAsia" w:ascii="方正小标宋简体" w:hAnsi="Times New Roman" w:eastAsia="方正小标宋简体" w:cs="Times New Roman"/>
          <w:color w:val="auto"/>
          <w:sz w:val="56"/>
          <w:szCs w:val="56"/>
          <w:lang w:val="zh-CN" w:eastAsia="zh-CN"/>
          <w14:ligatures w14:val="none"/>
        </w:rPr>
      </w:pPr>
      <w:bookmarkStart w:id="1" w:name="_Toc28838"/>
      <w:bookmarkStart w:id="2" w:name="_Toc17575"/>
      <w:r>
        <w:rPr>
          <w:rFonts w:hint="eastAsia" w:ascii="方正小标宋简体" w:hAnsi="Times New Roman" w:eastAsia="方正小标宋简体" w:cs="Times New Roman"/>
          <w:color w:val="auto"/>
          <w:sz w:val="56"/>
          <w:szCs w:val="56"/>
          <w:lang w:val="zh-CN" w:eastAsia="zh-CN"/>
          <w14:ligatures w14:val="none"/>
        </w:rPr>
        <w:t>人才培养方案</w:t>
      </w:r>
      <w:bookmarkEnd w:id="1"/>
      <w:bookmarkEnd w:id="2"/>
    </w:p>
    <w:p w14:paraId="52F34237">
      <w:pPr>
        <w:spacing w:before="120" w:beforeLines="50"/>
        <w:jc w:val="center"/>
        <w:rPr>
          <w:rFonts w:ascii="方正小标宋简体" w:hAnsi="黑体" w:eastAsia="方正小标宋简体"/>
          <w:sz w:val="56"/>
          <w:szCs w:val="56"/>
          <w:lang w:val="zh-CN"/>
          <w14:ligatures w14:val="none"/>
        </w:rPr>
      </w:pPr>
    </w:p>
    <w:p w14:paraId="39B16B77">
      <w:pPr>
        <w:spacing w:before="120" w:beforeLines="50"/>
        <w:jc w:val="center"/>
        <w:rPr>
          <w:rFonts w:ascii="方正小标宋简体" w:hAnsi="黑体" w:eastAsia="方正小标宋简体"/>
          <w:sz w:val="56"/>
          <w:szCs w:val="56"/>
          <w:lang w:val="zh-CN"/>
          <w14:ligatures w14:val="none"/>
        </w:rPr>
      </w:pPr>
    </w:p>
    <w:p w14:paraId="663903E2">
      <w:pPr>
        <w:spacing w:before="120" w:beforeLines="50"/>
        <w:jc w:val="center"/>
        <w:rPr>
          <w:rFonts w:ascii="方正小标宋简体" w:hAnsi="黑体" w:eastAsia="方正小标宋简体"/>
          <w:sz w:val="56"/>
          <w:szCs w:val="56"/>
          <w:lang w:val="zh-CN"/>
          <w14:ligatures w14:val="none"/>
        </w:rPr>
      </w:pPr>
    </w:p>
    <w:p w14:paraId="186EBE35">
      <w:pPr>
        <w:spacing w:before="120" w:beforeLines="50"/>
        <w:jc w:val="center"/>
        <w:rPr>
          <w:rFonts w:ascii="方正小标宋简体" w:hAnsi="黑体" w:eastAsia="方正小标宋简体"/>
          <w:sz w:val="56"/>
          <w:szCs w:val="56"/>
          <w:lang w:val="zh-CN"/>
          <w14:ligatures w14:val="none"/>
        </w:rPr>
      </w:pPr>
    </w:p>
    <w:p w14:paraId="45A46564">
      <w:pPr>
        <w:spacing w:before="120" w:beforeLines="50"/>
        <w:jc w:val="center"/>
        <w:rPr>
          <w:rFonts w:ascii="方正小标宋简体" w:hAnsi="黑体" w:eastAsia="方正小标宋简体"/>
          <w:sz w:val="30"/>
          <w:szCs w:val="30"/>
          <w:lang w:val="zh-CN"/>
          <w14:ligatures w14:val="none"/>
        </w:rPr>
      </w:pPr>
      <w:r>
        <w:rPr>
          <w:rFonts w:hint="eastAsia" w:ascii="方正小标宋简体" w:hAnsi="黑体" w:eastAsia="方正小标宋简体"/>
          <w:sz w:val="30"/>
          <w:szCs w:val="30"/>
          <w14:ligatures w14:val="none"/>
        </w:rPr>
        <w:t>管理工程</w:t>
      </w:r>
      <w:r>
        <w:rPr>
          <w:rFonts w:hint="eastAsia" w:ascii="方正小标宋简体" w:hAnsi="黑体" w:eastAsia="方正小标宋简体"/>
          <w:sz w:val="30"/>
          <w:szCs w:val="30"/>
          <w:lang w:val="zh-CN"/>
          <w14:ligatures w14:val="none"/>
        </w:rPr>
        <w:t>学院</w:t>
      </w:r>
    </w:p>
    <w:p w14:paraId="290E993A">
      <w:pPr>
        <w:spacing w:before="120" w:beforeLines="50"/>
        <w:jc w:val="center"/>
        <w:rPr>
          <w:rFonts w:hint="eastAsia" w:ascii="方正小标宋简体" w:hAnsi="黑体" w:eastAsia="方正小标宋简体"/>
          <w:sz w:val="30"/>
          <w:szCs w:val="30"/>
          <w:lang w:val="zh-CN"/>
          <w14:ligatures w14:val="none"/>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r>
        <w:rPr>
          <w:rFonts w:hint="eastAsia" w:ascii="方正小标宋简体" w:hAnsi="黑体" w:eastAsia="方正小标宋简体"/>
          <w:sz w:val="30"/>
          <w:szCs w:val="30"/>
          <w14:ligatures w14:val="none"/>
        </w:rPr>
        <w:t>2025</w:t>
      </w:r>
      <w:r>
        <w:rPr>
          <w:rFonts w:hint="eastAsia" w:ascii="方正小标宋简体" w:hAnsi="黑体" w:eastAsia="方正小标宋简体"/>
          <w:sz w:val="30"/>
          <w:szCs w:val="30"/>
          <w:lang w:val="zh-CN"/>
          <w14:ligatures w14:val="none"/>
        </w:rPr>
        <w:t>年</w:t>
      </w:r>
      <w:r>
        <w:rPr>
          <w:rFonts w:hint="eastAsia" w:ascii="方正小标宋简体" w:hAnsi="黑体" w:eastAsia="方正小标宋简体"/>
          <w:sz w:val="30"/>
          <w:szCs w:val="30"/>
          <w14:ligatures w14:val="none"/>
        </w:rPr>
        <w:t>11</w:t>
      </w:r>
      <w:r>
        <w:rPr>
          <w:rFonts w:hint="eastAsia" w:ascii="方正小标宋简体" w:hAnsi="黑体" w:eastAsia="方正小标宋简体"/>
          <w:sz w:val="30"/>
          <w:szCs w:val="30"/>
          <w:lang w:val="zh-CN"/>
          <w14:ligatures w14:val="none"/>
        </w:rPr>
        <w:t>月</w:t>
      </w:r>
    </w:p>
    <w:p w14:paraId="68AB001D">
      <w:pPr>
        <w:jc w:val="center"/>
        <w:rPr>
          <w:rFonts w:ascii="黑体" w:hAnsi="黑体" w:eastAsia="黑体" w:cs="方正小标宋_GBK"/>
          <w:color w:val="auto"/>
          <w:sz w:val="32"/>
          <w:szCs w:val="32"/>
          <w14:ligatures w14:val="none"/>
        </w:rPr>
      </w:pPr>
      <w:r>
        <w:rPr>
          <w:rFonts w:hint="eastAsia" w:ascii="黑体" w:hAnsi="黑体" w:eastAsia="黑体" w:cs="方正小标宋_GBK"/>
          <w:color w:val="auto"/>
          <w:sz w:val="32"/>
          <w:szCs w:val="32"/>
          <w14:ligatures w14:val="none"/>
        </w:rPr>
        <w:t xml:space="preserve">目 </w:t>
      </w:r>
      <w:r>
        <w:rPr>
          <w:rFonts w:ascii="黑体" w:hAnsi="黑体" w:eastAsia="黑体" w:cs="方正小标宋_GBK"/>
          <w:color w:val="auto"/>
          <w:sz w:val="32"/>
          <w:szCs w:val="32"/>
          <w14:ligatures w14:val="none"/>
        </w:rPr>
        <w:t xml:space="preserve"> </w:t>
      </w:r>
      <w:r>
        <w:rPr>
          <w:rFonts w:hint="eastAsia" w:ascii="黑体" w:hAnsi="黑体" w:eastAsia="黑体" w:cs="方正小标宋_GBK"/>
          <w:color w:val="auto"/>
          <w:sz w:val="32"/>
          <w:szCs w:val="32"/>
          <w14:ligatures w14:val="none"/>
        </w:rPr>
        <w:t>录</w:t>
      </w:r>
    </w:p>
    <w:p w14:paraId="033053DF">
      <w:pPr>
        <w:jc w:val="center"/>
        <w:rPr>
          <w:rFonts w:ascii="黑体" w:hAnsi="黑体" w:eastAsia="黑体" w:cs="方正小标宋_GBK"/>
          <w:color w:val="auto"/>
          <w:sz w:val="32"/>
          <w:szCs w:val="32"/>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color w:val="auto"/>
          <w:sz w:val="24"/>
          <w:szCs w:val="24"/>
          <w14:ligatures w14:val="none"/>
        </w:rPr>
        <w:fldChar w:fldCharType="begin"/>
      </w:r>
      <w:r>
        <w:rPr>
          <w:rFonts w:ascii="Times New Roman" w:hAnsi="Times New Roman" w:eastAsia="黑体" w:cs="方正小标宋_GBK"/>
          <w:color w:val="auto"/>
          <w:sz w:val="24"/>
          <w:szCs w:val="24"/>
          <w14:ligatures w14:val="none"/>
        </w:rPr>
        <w:instrText xml:space="preserve"> </w:instrText>
      </w:r>
      <w:r>
        <w:rPr>
          <w:rFonts w:hint="eastAsia" w:ascii="Times New Roman" w:hAnsi="Times New Roman" w:eastAsia="黑体" w:cs="方正小标宋_GBK"/>
          <w:color w:val="auto"/>
          <w:sz w:val="24"/>
          <w:szCs w:val="24"/>
          <w14:ligatures w14:val="none"/>
        </w:rPr>
        <w:instrText xml:space="preserve">TOC \o "1-2" \h \z \u</w:instrText>
      </w:r>
      <w:r>
        <w:rPr>
          <w:rFonts w:ascii="Times New Roman" w:hAnsi="Times New Roman" w:eastAsia="黑体" w:cs="方正小标宋_GBK"/>
          <w:color w:val="auto"/>
          <w:sz w:val="24"/>
          <w:szCs w:val="24"/>
          <w14:ligatures w14:val="none"/>
        </w:rPr>
        <w:instrText xml:space="preserve"> </w:instrText>
      </w:r>
      <w:r>
        <w:rPr>
          <w:rFonts w:ascii="Times New Roman" w:hAnsi="Times New Roman" w:eastAsia="黑体" w:cs="方正小标宋_GBK"/>
          <w:color w:val="auto"/>
          <w:sz w:val="24"/>
          <w:szCs w:val="24"/>
          <w14:ligatures w14:val="none"/>
        </w:rPr>
        <w:fldChar w:fldCharType="separate"/>
      </w:r>
      <w:r>
        <w:rPr>
          <w:color w:val="auto"/>
        </w:rPr>
        <w:fldChar w:fldCharType="begin"/>
      </w:r>
      <w:r>
        <w:rPr>
          <w:color w:val="auto"/>
        </w:rPr>
        <w:instrText xml:space="preserve"> HYPERLINK \l "_Toc187660906" </w:instrText>
      </w:r>
      <w:r>
        <w:rPr>
          <w:color w:val="auto"/>
        </w:rP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"_Toc187660907" </w:instrText>
      </w:r>
      <w:r>
        <w:rPr>
          <w:color w:val="auto"/>
        </w:rP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"_Toc187660908" </w:instrText>
      </w:r>
      <w:r>
        <w:rPr>
          <w:color w:val="auto"/>
        </w:rP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lang w:val="en-US" w:eastAsia="zh-CN"/>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"_Toc187660909" </w:instrText>
      </w:r>
      <w:r>
        <w:rPr>
          <w:color w:val="auto"/>
        </w:rP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hint="eastAsia" w:ascii="Times New Roman" w:hAnsi="Times New Roman" w:eastAsia="黑体"/>
          <w:color w:val="auto"/>
          <w:sz w:val="24"/>
          <w:szCs w:val="24"/>
          <w:lang w:val="en-US" w:eastAsia="zh-CN"/>
        </w:rPr>
        <w:t>1</w:t>
      </w:r>
      <w:r>
        <w:rPr>
          <w:rStyle w:val="29"/>
          <w:rFonts w:ascii="Times New Roman" w:hAnsi="Times New Roman" w:eastAsia="黑体"/>
          <w:color w:val="auto"/>
          <w:sz w:val="24"/>
          <w:szCs w:val="24"/>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"_Toc187660910" </w:instrText>
      </w:r>
      <w:r>
        <w:rPr>
          <w:color w:val="auto"/>
        </w:rP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2</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FA8610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"_Toc187660911" </w:instrText>
      </w:r>
      <w:r>
        <w:rPr>
          <w:color w:val="auto"/>
        </w:rPr>
        <w:fldChar w:fldCharType="separate"/>
      </w:r>
      <w:r>
        <w:rPr>
          <w:rStyle w:val="29"/>
          <w:rFonts w:eastAsia="楷体"/>
          <w:color w:val="auto"/>
          <w:kern w:val="0"/>
          <w:sz w:val="24"/>
          <w:szCs w:val="24"/>
        </w:rPr>
        <w:t>（一）培养目标</w:t>
      </w:r>
      <w:r>
        <w:rPr>
          <w:color w:val="auto"/>
          <w:sz w:val="24"/>
          <w:szCs w:val="24"/>
        </w:rPr>
        <w:tab/>
      </w:r>
      <w:r>
        <w:rPr>
          <w:color w:val="auto"/>
          <w:sz w:val="24"/>
          <w:szCs w:val="24"/>
        </w:rPr>
        <w:fldChar w:fldCharType="begin"/>
      </w:r>
      <w:r>
        <w:rPr>
          <w:color w:val="auto"/>
          <w:sz w:val="24"/>
          <w:szCs w:val="24"/>
        </w:rPr>
        <w:instrText xml:space="preserve"> PAGEREF _Toc187660911 \h </w:instrText>
      </w:r>
      <w:r>
        <w:rPr>
          <w:color w:val="auto"/>
          <w:sz w:val="24"/>
          <w:szCs w:val="24"/>
        </w:rPr>
        <w:fldChar w:fldCharType="separate"/>
      </w:r>
      <w:r>
        <w:rPr>
          <w:color w:val="auto"/>
          <w:sz w:val="24"/>
          <w:szCs w:val="24"/>
        </w:rPr>
        <w:t>3</w:t>
      </w:r>
      <w:r>
        <w:rPr>
          <w:color w:val="auto"/>
          <w:sz w:val="24"/>
          <w:szCs w:val="24"/>
        </w:rPr>
        <w:fldChar w:fldCharType="end"/>
      </w:r>
      <w:r>
        <w:rPr>
          <w:color w:val="auto"/>
          <w:sz w:val="24"/>
          <w:szCs w:val="24"/>
        </w:rPr>
        <w:fldChar w:fldCharType="end"/>
      </w:r>
    </w:p>
    <w:p w14:paraId="199E4DC4">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"_Toc187660912" </w:instrText>
      </w:r>
      <w:r>
        <w:rPr>
          <w:color w:val="auto"/>
        </w:rPr>
        <w:fldChar w:fldCharType="separate"/>
      </w:r>
      <w:r>
        <w:rPr>
          <w:rStyle w:val="29"/>
          <w:rFonts w:eastAsia="楷体"/>
          <w:color w:val="auto"/>
          <w:kern w:val="0"/>
          <w:sz w:val="24"/>
          <w:szCs w:val="24"/>
        </w:rPr>
        <w:t>（二）培养规格</w:t>
      </w:r>
      <w:r>
        <w:rPr>
          <w:color w:val="auto"/>
          <w:sz w:val="24"/>
          <w:szCs w:val="24"/>
        </w:rPr>
        <w:tab/>
      </w:r>
      <w:r>
        <w:rPr>
          <w:color w:val="auto"/>
          <w:sz w:val="24"/>
          <w:szCs w:val="24"/>
        </w:rPr>
        <w:fldChar w:fldCharType="begin"/>
      </w:r>
      <w:r>
        <w:rPr>
          <w:color w:val="auto"/>
          <w:sz w:val="24"/>
          <w:szCs w:val="24"/>
        </w:rPr>
        <w:instrText xml:space="preserve"> PAGEREF _Toc187660912 \h </w:instrText>
      </w:r>
      <w:r>
        <w:rPr>
          <w:color w:val="auto"/>
          <w:sz w:val="24"/>
          <w:szCs w:val="24"/>
        </w:rPr>
        <w:fldChar w:fldCharType="separate"/>
      </w:r>
      <w:r>
        <w:rPr>
          <w:color w:val="auto"/>
          <w:sz w:val="24"/>
          <w:szCs w:val="24"/>
        </w:rPr>
        <w:t>3</w:t>
      </w:r>
      <w:r>
        <w:rPr>
          <w:color w:val="auto"/>
          <w:sz w:val="24"/>
          <w:szCs w:val="24"/>
        </w:rPr>
        <w:fldChar w:fldCharType="end"/>
      </w:r>
      <w:r>
        <w:rPr>
          <w:color w:val="auto"/>
          <w:sz w:val="24"/>
          <w:szCs w:val="24"/>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"_Toc187660914" </w:instrText>
      </w:r>
      <w:r>
        <w:rPr>
          <w:color w:val="auto"/>
        </w:rP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223D58A">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eastAsia="楷体"/>
          <w:color w:val="auto"/>
          <w:kern w:val="0"/>
          <w:sz w:val="24"/>
          <w:szCs w:val="24"/>
        </w:rPr>
        <w:t>（一）公共基础课程</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75D18F6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1.思想政治教育模块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2B78E839">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2.人文素质教育模块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39AFB1BC">
      <w:pPr>
        <w:pStyle w:val="19"/>
        <w:tabs>
          <w:tab w:val="right" w:leader="dot" w:pos="8296"/>
        </w:tabs>
        <w:spacing w:line="440" w:lineRule="exact"/>
        <w:rPr>
          <w:rFonts w:hint="default" w:eastAsia="宋体"/>
          <w:lang w:val="en-US" w:eastAsia="zh-CN"/>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3.创新创业教育模块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0C00B80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"_Toc187660916" </w:instrText>
      </w:r>
      <w:r>
        <w:rPr>
          <w:color w:val="auto"/>
        </w:rPr>
        <w:fldChar w:fldCharType="separate"/>
      </w:r>
      <w:r>
        <w:rPr>
          <w:rStyle w:val="29"/>
          <w:rFonts w:eastAsia="楷体"/>
          <w:color w:val="auto"/>
          <w:kern w:val="0"/>
          <w:sz w:val="24"/>
          <w:szCs w:val="24"/>
        </w:rPr>
        <w:t>（二）专业课程</w:t>
      </w:r>
      <w:r>
        <w:rPr>
          <w:rStyle w:val="29"/>
          <w:rFonts w:hint="eastAsia" w:eastAsia="楷体"/>
          <w:color w:val="auto"/>
          <w:kern w:val="0"/>
          <w:sz w:val="24"/>
          <w:szCs w:val="24"/>
          <w:lang w:eastAsia="zh-CN"/>
        </w:rPr>
        <w:t>（</w:t>
      </w:r>
      <w:r>
        <w:rPr>
          <w:rStyle w:val="29"/>
          <w:rFonts w:hint="eastAsia" w:eastAsia="楷体"/>
          <w:color w:val="auto"/>
          <w:kern w:val="0"/>
          <w:sz w:val="24"/>
          <w:szCs w:val="24"/>
          <w:lang w:val="en-US" w:eastAsia="zh-CN"/>
        </w:rPr>
        <w:t>职业技术教育模块</w:t>
      </w:r>
      <w:r>
        <w:rPr>
          <w:rStyle w:val="29"/>
          <w:rFonts w:hint="eastAsia" w:eastAsia="楷体"/>
          <w:color w:val="auto"/>
          <w:kern w:val="0"/>
          <w:sz w:val="24"/>
          <w:szCs w:val="24"/>
          <w:lang w:eastAsia="zh-CN"/>
        </w:rPr>
        <w:t>）</w:t>
      </w:r>
      <w:r>
        <w:rPr>
          <w:color w:val="auto"/>
          <w:sz w:val="24"/>
          <w:szCs w:val="24"/>
        </w:rPr>
        <w:tab/>
      </w:r>
      <w:r>
        <w:rPr>
          <w:color w:val="auto"/>
          <w:sz w:val="24"/>
          <w:szCs w:val="24"/>
        </w:rPr>
        <w:fldChar w:fldCharType="begin"/>
      </w:r>
      <w:r>
        <w:rPr>
          <w:color w:val="auto"/>
          <w:sz w:val="24"/>
          <w:szCs w:val="24"/>
        </w:rPr>
        <w:instrText xml:space="preserve"> PAGEREF _Toc187660916 \h </w:instrText>
      </w:r>
      <w:r>
        <w:rPr>
          <w:color w:val="auto"/>
          <w:sz w:val="24"/>
          <w:szCs w:val="24"/>
        </w:rPr>
        <w:fldChar w:fldCharType="separate"/>
      </w:r>
      <w:r>
        <w:rPr>
          <w:color w:val="auto"/>
          <w:sz w:val="24"/>
          <w:szCs w:val="24"/>
        </w:rPr>
        <w:t>6</w:t>
      </w:r>
      <w:r>
        <w:rPr>
          <w:color w:val="auto"/>
          <w:sz w:val="24"/>
          <w:szCs w:val="24"/>
        </w:rPr>
        <w:fldChar w:fldCharType="end"/>
      </w:r>
      <w:r>
        <w:rPr>
          <w:color w:val="auto"/>
          <w:sz w:val="24"/>
          <w:szCs w:val="24"/>
        </w:rPr>
        <w:fldChar w:fldCharType="end"/>
      </w:r>
    </w:p>
    <w:p w14:paraId="0E7E1EB4">
      <w:pPr>
        <w:pStyle w:val="19"/>
        <w:tabs>
          <w:tab w:val="right" w:leader="dot" w:pos="8296"/>
        </w:tabs>
        <w:spacing w:line="440" w:lineRule="exact"/>
        <w:rPr>
          <w:rFonts w:eastAsiaTheme="minorEastAsia" w:cstheme="minorBidi"/>
          <w:color w:val="auto"/>
          <w:sz w:val="24"/>
          <w:szCs w:val="24"/>
          <w14:ligatures w14:val="none"/>
        </w:rPr>
      </w:pPr>
      <w:r>
        <w:fldChar w:fldCharType="begin"/>
      </w:r>
      <w:r>
        <w:instrText xml:space="preserve"> HYPERLINK \l "_Toc187660917" </w:instrText>
      </w:r>
      <w:r>
        <w:fldChar w:fldCharType="separate"/>
      </w:r>
      <w:r>
        <w:rPr>
          <w:rStyle w:val="29"/>
          <w:rFonts w:eastAsia="楷体"/>
          <w:kern w:val="0"/>
          <w:sz w:val="24"/>
          <w:szCs w:val="24"/>
        </w:rPr>
        <w:t>（三）</w:t>
      </w:r>
      <w:r>
        <w:rPr>
          <w:rStyle w:val="29"/>
          <w:rFonts w:hint="eastAsia" w:eastAsia="楷体"/>
          <w:kern w:val="0"/>
          <w:sz w:val="24"/>
          <w:szCs w:val="24"/>
          <w:lang w:val="en-US" w:eastAsia="zh-CN"/>
        </w:rPr>
        <w:t>独立开设实践</w:t>
      </w:r>
      <w:r>
        <w:rPr>
          <w:rStyle w:val="29"/>
          <w:rFonts w:eastAsia="楷体"/>
          <w:kern w:val="0"/>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6</w:t>
      </w:r>
      <w:r>
        <w:rPr>
          <w:sz w:val="24"/>
          <w:szCs w:val="24"/>
        </w:rPr>
        <w:fldChar w:fldCharType="end"/>
      </w:r>
      <w:r>
        <w:rPr>
          <w:sz w:val="24"/>
          <w:szCs w:val="24"/>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"_Toc187660919" </w:instrText>
      </w:r>
      <w:r>
        <w:rPr>
          <w:color w:val="auto"/>
        </w:rP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9</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"_Toc187660920" </w:instrText>
      </w:r>
      <w:r>
        <w:rPr>
          <w:color w:val="auto"/>
        </w:rP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5B49C2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"_Toc187660921" </w:instrText>
      </w:r>
      <w:r>
        <w:rPr>
          <w:color w:val="auto"/>
        </w:rPr>
        <w:fldChar w:fldCharType="separate"/>
      </w:r>
      <w:r>
        <w:rPr>
          <w:rStyle w:val="29"/>
          <w:rFonts w:eastAsia="楷体"/>
          <w:color w:val="auto"/>
          <w:kern w:val="0"/>
          <w:sz w:val="24"/>
          <w:szCs w:val="24"/>
        </w:rPr>
        <w:t>（一）师资队伍</w:t>
      </w:r>
      <w:r>
        <w:rPr>
          <w:color w:val="auto"/>
          <w:sz w:val="24"/>
          <w:szCs w:val="24"/>
        </w:rPr>
        <w:tab/>
      </w:r>
      <w:r>
        <w:rPr>
          <w:color w:val="auto"/>
          <w:sz w:val="24"/>
          <w:szCs w:val="24"/>
        </w:rPr>
        <w:fldChar w:fldCharType="begin"/>
      </w:r>
      <w:r>
        <w:rPr>
          <w:color w:val="auto"/>
          <w:sz w:val="24"/>
          <w:szCs w:val="24"/>
        </w:rPr>
        <w:instrText xml:space="preserve"> PAGEREF _Toc187660921 \h </w:instrText>
      </w:r>
      <w:r>
        <w:rPr>
          <w:color w:val="auto"/>
          <w:sz w:val="24"/>
          <w:szCs w:val="24"/>
        </w:rPr>
        <w:fldChar w:fldCharType="separate"/>
      </w:r>
      <w:r>
        <w:rPr>
          <w:color w:val="auto"/>
          <w:sz w:val="24"/>
          <w:szCs w:val="24"/>
        </w:rPr>
        <w:t>11</w:t>
      </w:r>
      <w:r>
        <w:rPr>
          <w:color w:val="auto"/>
          <w:sz w:val="24"/>
          <w:szCs w:val="24"/>
        </w:rPr>
        <w:fldChar w:fldCharType="end"/>
      </w:r>
      <w:r>
        <w:rPr>
          <w:color w:val="auto"/>
          <w:sz w:val="24"/>
          <w:szCs w:val="24"/>
        </w:rPr>
        <w:fldChar w:fldCharType="end"/>
      </w:r>
    </w:p>
    <w:p w14:paraId="6CD6978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"_Toc187660922" </w:instrText>
      </w:r>
      <w:r>
        <w:rPr>
          <w:color w:val="auto"/>
        </w:rPr>
        <w:fldChar w:fldCharType="separate"/>
      </w:r>
      <w:r>
        <w:rPr>
          <w:rStyle w:val="29"/>
          <w:rFonts w:eastAsia="楷体"/>
          <w:color w:val="auto"/>
          <w:kern w:val="0"/>
          <w:sz w:val="24"/>
          <w:szCs w:val="24"/>
        </w:rPr>
        <w:t>（二）教学设施</w:t>
      </w:r>
      <w:r>
        <w:rPr>
          <w:color w:val="auto"/>
          <w:sz w:val="24"/>
          <w:szCs w:val="24"/>
        </w:rPr>
        <w:tab/>
      </w:r>
      <w:r>
        <w:rPr>
          <w:color w:val="auto"/>
          <w:sz w:val="24"/>
          <w:szCs w:val="24"/>
        </w:rPr>
        <w:fldChar w:fldCharType="begin"/>
      </w:r>
      <w:r>
        <w:rPr>
          <w:color w:val="auto"/>
          <w:sz w:val="24"/>
          <w:szCs w:val="24"/>
        </w:rPr>
        <w:instrText xml:space="preserve"> PAGEREF _Toc187660922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7F7FBAFB">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"_Toc187660923" </w:instrText>
      </w:r>
      <w:r>
        <w:rPr>
          <w:color w:val="auto"/>
        </w:rPr>
        <w:fldChar w:fldCharType="separate"/>
      </w:r>
      <w:r>
        <w:rPr>
          <w:rStyle w:val="29"/>
          <w:rFonts w:eastAsia="楷体"/>
          <w:color w:val="auto"/>
          <w:kern w:val="0"/>
          <w:sz w:val="24"/>
          <w:szCs w:val="24"/>
        </w:rPr>
        <w:t>（三）教学资源</w:t>
      </w:r>
      <w:r>
        <w:rPr>
          <w:color w:val="auto"/>
          <w:sz w:val="24"/>
          <w:szCs w:val="24"/>
        </w:rPr>
        <w:tab/>
      </w:r>
      <w:r>
        <w:rPr>
          <w:color w:val="auto"/>
          <w:sz w:val="24"/>
          <w:szCs w:val="24"/>
        </w:rPr>
        <w:fldChar w:fldCharType="begin"/>
      </w:r>
      <w:r>
        <w:rPr>
          <w:color w:val="auto"/>
          <w:sz w:val="24"/>
          <w:szCs w:val="24"/>
        </w:rPr>
        <w:instrText xml:space="preserve"> PAGEREF _Toc187660923 \h </w:instrText>
      </w:r>
      <w:r>
        <w:rPr>
          <w:color w:val="auto"/>
          <w:sz w:val="24"/>
          <w:szCs w:val="24"/>
        </w:rPr>
        <w:fldChar w:fldCharType="separate"/>
      </w:r>
      <w:r>
        <w:rPr>
          <w:color w:val="auto"/>
          <w:sz w:val="24"/>
          <w:szCs w:val="24"/>
        </w:rPr>
        <w:t>13</w:t>
      </w:r>
      <w:r>
        <w:rPr>
          <w:color w:val="auto"/>
          <w:sz w:val="24"/>
          <w:szCs w:val="24"/>
        </w:rPr>
        <w:fldChar w:fldCharType="end"/>
      </w:r>
      <w:r>
        <w:rPr>
          <w:color w:val="auto"/>
          <w:sz w:val="24"/>
          <w:szCs w:val="24"/>
        </w:rPr>
        <w:fldChar w:fldCharType="end"/>
      </w:r>
    </w:p>
    <w:p w14:paraId="62351E27">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"_Toc187660924" </w:instrText>
      </w:r>
      <w:r>
        <w:rPr>
          <w:color w:val="auto"/>
        </w:rPr>
        <w:fldChar w:fldCharType="separate"/>
      </w:r>
      <w:r>
        <w:rPr>
          <w:rStyle w:val="29"/>
          <w:rFonts w:eastAsia="楷体"/>
          <w:color w:val="auto"/>
          <w:kern w:val="0"/>
          <w:sz w:val="24"/>
          <w:szCs w:val="24"/>
        </w:rPr>
        <w:t>（四）教学方法</w:t>
      </w:r>
      <w:r>
        <w:rPr>
          <w:color w:val="auto"/>
          <w:sz w:val="24"/>
          <w:szCs w:val="24"/>
        </w:rPr>
        <w:tab/>
      </w:r>
      <w:r>
        <w:rPr>
          <w:color w:val="auto"/>
          <w:sz w:val="24"/>
          <w:szCs w:val="24"/>
        </w:rPr>
        <w:fldChar w:fldCharType="begin"/>
      </w:r>
      <w:r>
        <w:rPr>
          <w:color w:val="auto"/>
          <w:sz w:val="24"/>
          <w:szCs w:val="24"/>
        </w:rPr>
        <w:instrText xml:space="preserve"> PAGEREF _Toc187660924 \h </w:instrText>
      </w:r>
      <w:r>
        <w:rPr>
          <w:color w:val="auto"/>
          <w:sz w:val="24"/>
          <w:szCs w:val="24"/>
        </w:rPr>
        <w:fldChar w:fldCharType="separate"/>
      </w:r>
      <w:r>
        <w:rPr>
          <w:color w:val="auto"/>
          <w:sz w:val="24"/>
          <w:szCs w:val="24"/>
        </w:rPr>
        <w:t>14</w:t>
      </w:r>
      <w:r>
        <w:rPr>
          <w:color w:val="auto"/>
          <w:sz w:val="24"/>
          <w:szCs w:val="24"/>
        </w:rPr>
        <w:fldChar w:fldCharType="end"/>
      </w:r>
      <w:r>
        <w:rPr>
          <w:color w:val="auto"/>
          <w:sz w:val="24"/>
          <w:szCs w:val="24"/>
        </w:rPr>
        <w:fldChar w:fldCharType="end"/>
      </w:r>
    </w:p>
    <w:p w14:paraId="2AD2987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"_Toc187660925" </w:instrText>
      </w:r>
      <w:r>
        <w:rPr>
          <w:color w:val="auto"/>
        </w:rPr>
        <w:fldChar w:fldCharType="separate"/>
      </w:r>
      <w:r>
        <w:rPr>
          <w:rStyle w:val="29"/>
          <w:rFonts w:eastAsia="楷体"/>
          <w:color w:val="auto"/>
          <w:kern w:val="0"/>
          <w:sz w:val="24"/>
          <w:szCs w:val="24"/>
        </w:rPr>
        <w:t>（五）学习评价</w:t>
      </w:r>
      <w:r>
        <w:rPr>
          <w:color w:val="auto"/>
          <w:sz w:val="24"/>
          <w:szCs w:val="24"/>
        </w:rPr>
        <w:tab/>
      </w:r>
      <w:r>
        <w:rPr>
          <w:color w:val="auto"/>
          <w:sz w:val="24"/>
          <w:szCs w:val="24"/>
        </w:rPr>
        <w:fldChar w:fldCharType="begin"/>
      </w:r>
      <w:r>
        <w:rPr>
          <w:color w:val="auto"/>
          <w:sz w:val="24"/>
          <w:szCs w:val="24"/>
        </w:rPr>
        <w:instrText xml:space="preserve"> PAGEREF _Toc187660925 \h </w:instrText>
      </w:r>
      <w:r>
        <w:rPr>
          <w:color w:val="auto"/>
          <w:sz w:val="24"/>
          <w:szCs w:val="24"/>
        </w:rPr>
        <w:fldChar w:fldCharType="separate"/>
      </w:r>
      <w:r>
        <w:rPr>
          <w:color w:val="auto"/>
          <w:sz w:val="24"/>
          <w:szCs w:val="24"/>
        </w:rPr>
        <w:t>14</w:t>
      </w:r>
      <w:r>
        <w:rPr>
          <w:color w:val="auto"/>
          <w:sz w:val="24"/>
          <w:szCs w:val="24"/>
        </w:rPr>
        <w:fldChar w:fldCharType="end"/>
      </w:r>
      <w:r>
        <w:rPr>
          <w:color w:val="auto"/>
          <w:sz w:val="24"/>
          <w:szCs w:val="24"/>
        </w:rPr>
        <w:fldChar w:fldCharType="end"/>
      </w:r>
    </w:p>
    <w:p w14:paraId="6C2F959F">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"_Toc187660926" </w:instrText>
      </w:r>
      <w:r>
        <w:rPr>
          <w:color w:val="auto"/>
        </w:rPr>
        <w:fldChar w:fldCharType="separate"/>
      </w:r>
      <w:r>
        <w:rPr>
          <w:rStyle w:val="29"/>
          <w:rFonts w:eastAsia="楷体"/>
          <w:color w:val="auto"/>
          <w:kern w:val="0"/>
          <w:sz w:val="24"/>
          <w:szCs w:val="24"/>
        </w:rPr>
        <w:t>（六）质量</w:t>
      </w:r>
      <w:r>
        <w:rPr>
          <w:rStyle w:val="29"/>
          <w:rFonts w:hint="eastAsia" w:eastAsia="楷体"/>
          <w:color w:val="auto"/>
          <w:kern w:val="0"/>
          <w:sz w:val="24"/>
          <w:szCs w:val="24"/>
          <w:lang w:val="en-US" w:eastAsia="zh-CN"/>
        </w:rPr>
        <w:t>保障</w:t>
      </w:r>
      <w:r>
        <w:rPr>
          <w:color w:val="auto"/>
          <w:sz w:val="24"/>
          <w:szCs w:val="24"/>
        </w:rPr>
        <w:tab/>
      </w:r>
      <w:r>
        <w:rPr>
          <w:color w:val="auto"/>
          <w:sz w:val="24"/>
          <w:szCs w:val="24"/>
        </w:rPr>
        <w:fldChar w:fldCharType="begin"/>
      </w:r>
      <w:r>
        <w:rPr>
          <w:color w:val="auto"/>
          <w:sz w:val="24"/>
          <w:szCs w:val="24"/>
        </w:rPr>
        <w:instrText xml:space="preserve"> PAGEREF _Toc187660926 \h </w:instrText>
      </w:r>
      <w:r>
        <w:rPr>
          <w:color w:val="auto"/>
          <w:sz w:val="24"/>
          <w:szCs w:val="24"/>
        </w:rPr>
        <w:fldChar w:fldCharType="separate"/>
      </w:r>
      <w:r>
        <w:rPr>
          <w:color w:val="auto"/>
          <w:sz w:val="24"/>
          <w:szCs w:val="24"/>
        </w:rPr>
        <w:t>14</w:t>
      </w:r>
      <w:r>
        <w:rPr>
          <w:color w:val="auto"/>
          <w:sz w:val="24"/>
          <w:szCs w:val="24"/>
        </w:rPr>
        <w:fldChar w:fldCharType="end"/>
      </w:r>
      <w:r>
        <w:rPr>
          <w:color w:val="auto"/>
          <w:sz w:val="24"/>
          <w:szCs w:val="24"/>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"_Toc187660927" </w:instrText>
      </w:r>
      <w:r>
        <w:rPr>
          <w:color w:val="auto"/>
        </w:rP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"_Toc187660928" </w:instrText>
      </w:r>
      <w:r>
        <w:rPr>
          <w:color w:val="auto"/>
        </w:rP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"_Toc187660929" </w:instrText>
      </w:r>
      <w:r>
        <w:rPr>
          <w:color w:val="auto"/>
        </w:rP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9F24A3D">
      <w:pPr>
        <w:spacing w:before="120" w:beforeLines="50"/>
        <w:jc w:val="both"/>
        <w:rPr>
          <w:rFonts w:hint="eastAsia" w:ascii="方正小标宋简体" w:hAnsi="黑体" w:eastAsia="方正小标宋简体"/>
          <w:sz w:val="30"/>
          <w:szCs w:val="30"/>
          <w:lang w:val="zh-CN"/>
          <w14:ligatures w14:val="none"/>
        </w:rPr>
        <w:sectPr>
          <w:pgSz w:w="11906" w:h="16838"/>
          <w:pgMar w:top="1440" w:right="1800" w:bottom="1440" w:left="1800" w:header="851" w:footer="992" w:gutter="0"/>
          <w:pgNumType w:fmt="decimal" w:start="1"/>
          <w:cols w:space="425" w:num="1"/>
          <w:docGrid w:type="lines" w:linePitch="312" w:charSpace="0"/>
        </w:sectPr>
      </w:pPr>
      <w:r>
        <w:rPr>
          <w:rFonts w:eastAsia="黑体" w:cs="方正小标宋_GBK"/>
          <w:color w:val="auto"/>
          <w:sz w:val="24"/>
          <w:szCs w:val="24"/>
          <w14:ligatures w14:val="none"/>
        </w:rPr>
        <w:fldChar w:fldCharType="end"/>
      </w:r>
    </w:p>
    <w:p w14:paraId="600C7942">
      <w:pPr>
        <w:jc w:val="both"/>
        <w:rPr>
          <w:rFonts w:ascii="黑体" w:hAnsi="黑体" w:eastAsia="黑体" w:cs="方正小标宋_GBK"/>
          <w:kern w:val="2"/>
          <w:sz w:val="21"/>
          <w:szCs w:val="32"/>
          <w:lang w:val="en-US" w:eastAsia="zh-CN" w:bidi="ar-SA"/>
          <w14:ligatures w14:val="none"/>
        </w:rPr>
      </w:pPr>
    </w:p>
    <w:p w14:paraId="468C4E01">
      <w:pPr>
        <w:jc w:val="center"/>
        <w:rPr>
          <w:rFonts w:ascii="黑体" w:hAnsi="黑体" w:eastAsia="黑体" w:cs="方正小标宋_GBK"/>
          <w:kern w:val="2"/>
          <w:sz w:val="21"/>
          <w:szCs w:val="32"/>
          <w:lang w:val="en-US" w:eastAsia="zh-CN" w:bidi="ar-SA"/>
          <w14:ligatures w14:val="none"/>
        </w:rPr>
      </w:pPr>
    </w:p>
    <w:p w14:paraId="219EC0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eastAsia="黑体"/>
          <w:b w:val="0"/>
          <w:bCs w:val="0"/>
          <w:sz w:val="32"/>
          <w:szCs w:val="32"/>
          <w:lang w:val="zh-CN"/>
          <w14:ligatures w14:val="none"/>
        </w:rPr>
      </w:pPr>
      <w:bookmarkStart w:id="3" w:name="_Toc3212"/>
      <w:r>
        <w:rPr>
          <w:rFonts w:hint="eastAsia" w:eastAsia="黑体"/>
          <w:b w:val="0"/>
          <w:bCs w:val="0"/>
          <w:sz w:val="32"/>
          <w:szCs w:val="32"/>
          <w:lang w:val="en-US" w:eastAsia="zh-CN"/>
          <w14:ligatures w14:val="none"/>
        </w:rPr>
        <w:t>金融服务与管理</w:t>
      </w:r>
      <w:r>
        <w:rPr>
          <w:rFonts w:eastAsia="黑体"/>
          <w:b w:val="0"/>
          <w:bCs w:val="0"/>
          <w:sz w:val="32"/>
          <w:szCs w:val="32"/>
          <w:lang w:val="zh-CN"/>
          <w14:ligatures w14:val="none"/>
        </w:rPr>
        <w:t>专业人才培养方案</w:t>
      </w:r>
      <w:bookmarkEnd w:id="3"/>
    </w:p>
    <w:p w14:paraId="79ADED19">
      <w:pPr>
        <w:spacing w:line="440" w:lineRule="exact"/>
        <w:ind w:firstLine="480" w:firstLineChars="200"/>
        <w:outlineLvl w:val="0"/>
        <w:rPr>
          <w:rFonts w:hint="eastAsia" w:ascii="黑体" w:hAnsi="黑体" w:eastAsia="黑体"/>
          <w:color w:val="auto"/>
          <w:sz w:val="24"/>
          <w:szCs w:val="24"/>
          <w14:ligatures w14:val="none"/>
        </w:rPr>
      </w:pPr>
      <w:bookmarkStart w:id="4" w:name="_Toc22830"/>
      <w:bookmarkStart w:id="5" w:name="_Toc12593"/>
      <w:bookmarkStart w:id="6" w:name="_Toc187660906"/>
      <w:bookmarkStart w:id="7" w:name="_Toc13127"/>
      <w:r>
        <w:rPr>
          <w:rFonts w:hint="eastAsia" w:ascii="黑体" w:hAnsi="黑体" w:eastAsia="黑体"/>
          <w:color w:val="auto"/>
          <w:sz w:val="24"/>
          <w:szCs w:val="24"/>
          <w14:ligatures w14:val="none"/>
        </w:rPr>
        <w:t>一、专业名称及代码</w:t>
      </w:r>
      <w:bookmarkEnd w:id="4"/>
      <w:bookmarkEnd w:id="5"/>
      <w:bookmarkEnd w:id="6"/>
      <w:bookmarkEnd w:id="7"/>
    </w:p>
    <w:p w14:paraId="2767356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Ansi="宋体"/>
          <w:sz w:val="24"/>
          <w:szCs w:val="24"/>
          <w14:ligatures w14:val="none"/>
        </w:rPr>
      </w:pPr>
      <w:bookmarkStart w:id="8" w:name="_Toc187660907"/>
      <w:bookmarkStart w:id="9" w:name="_Toc30263"/>
      <w:bookmarkStart w:id="10" w:name="_Toc16338"/>
      <w:r>
        <w:rPr>
          <w:rFonts w:hint="eastAsia" w:hAnsi="宋体"/>
          <w:sz w:val="24"/>
          <w:szCs w:val="24"/>
          <w:highlight w:val="none"/>
          <w:lang w:val="en-US" w:eastAsia="zh-CN"/>
          <w14:ligatures w14:val="none"/>
        </w:rPr>
        <w:t>金融服务与管理专业</w:t>
      </w:r>
      <w:r>
        <w:rPr>
          <w:rFonts w:hint="eastAsia" w:hAnsi="宋体"/>
          <w:sz w:val="24"/>
          <w:szCs w:val="24"/>
          <w:highlight w:val="none"/>
          <w14:ligatures w14:val="none"/>
        </w:rPr>
        <w:t>(530</w:t>
      </w:r>
      <w:r>
        <w:rPr>
          <w:rFonts w:hint="eastAsia" w:hAnsi="宋体"/>
          <w:sz w:val="24"/>
          <w:szCs w:val="24"/>
          <w:highlight w:val="none"/>
          <w:lang w:val="en-US" w:eastAsia="zh-CN"/>
          <w14:ligatures w14:val="none"/>
        </w:rPr>
        <w:t>201</w:t>
      </w:r>
      <w:r>
        <w:rPr>
          <w:rFonts w:hint="eastAsia" w:hAnsi="宋体"/>
          <w:sz w:val="24"/>
          <w:szCs w:val="24"/>
          <w:highlight w:val="none"/>
          <w14:ligatures w14:val="none"/>
        </w:rPr>
        <w:t>)</w:t>
      </w:r>
      <w:r>
        <w:rPr>
          <w:rFonts w:hint="eastAsia" w:hAnsi="宋体"/>
          <w:sz w:val="24"/>
          <w:szCs w:val="24"/>
          <w14:ligatures w14:val="none"/>
        </w:rPr>
        <w:t xml:space="preserve">   </w:t>
      </w:r>
    </w:p>
    <w:p w14:paraId="36EC49E2">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0"/>
        <w:rPr>
          <w:rFonts w:ascii="黑体" w:hAnsi="黑体" w:eastAsia="黑体"/>
          <w:sz w:val="24"/>
          <w:szCs w:val="24"/>
          <w14:ligatures w14:val="none"/>
        </w:rPr>
      </w:pPr>
      <w:bookmarkStart w:id="11" w:name="_Toc6304"/>
      <w:r>
        <w:rPr>
          <w:rFonts w:hint="eastAsia" w:ascii="黑体" w:hAnsi="黑体" w:eastAsia="黑体"/>
          <w:sz w:val="24"/>
          <w:szCs w:val="24"/>
          <w14:ligatures w14:val="none"/>
        </w:rPr>
        <w:t>二、入学基本要求</w:t>
      </w:r>
      <w:bookmarkEnd w:id="8"/>
      <w:bookmarkEnd w:id="9"/>
      <w:bookmarkEnd w:id="10"/>
      <w:bookmarkEnd w:id="11"/>
    </w:p>
    <w:p w14:paraId="154E49F0">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Ansi="宋体"/>
          <w:sz w:val="24"/>
          <w:szCs w:val="24"/>
          <w:highlight w:val="red"/>
          <w:lang w:val="zh-CN"/>
          <w14:ligatures w14:val="none"/>
        </w:rPr>
      </w:pPr>
      <w:r>
        <w:rPr>
          <w:rFonts w:hint="eastAsia" w:hAnsi="宋体"/>
          <w:sz w:val="24"/>
          <w:szCs w:val="24"/>
          <w:lang w:val="zh-CN"/>
          <w14:ligatures w14:val="none"/>
        </w:rPr>
        <w:t>中等职业学校毕业、普通高级中学毕业或具备同等学力。</w:t>
      </w:r>
    </w:p>
    <w:p w14:paraId="54DDC92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outlineLvl w:val="0"/>
        <w:rPr>
          <w:rFonts w:ascii="黑体" w:hAnsi="黑体" w:eastAsia="黑体"/>
          <w:sz w:val="24"/>
          <w:szCs w:val="24"/>
          <w14:ligatures w14:val="none"/>
        </w:rPr>
      </w:pPr>
      <w:bookmarkStart w:id="12" w:name="_Toc187660908"/>
      <w:bookmarkStart w:id="13" w:name="_Toc10594"/>
      <w:bookmarkStart w:id="14" w:name="_Toc17350"/>
      <w:bookmarkStart w:id="15" w:name="_Toc4121"/>
      <w:r>
        <w:rPr>
          <w:rFonts w:hint="eastAsia" w:ascii="黑体" w:hAnsi="黑体" w:eastAsia="黑体"/>
          <w:sz w:val="24"/>
          <w:szCs w:val="24"/>
          <w14:ligatures w14:val="none"/>
        </w:rPr>
        <w:t>三、基本修业年限与</w:t>
      </w:r>
      <w:bookmarkEnd w:id="12"/>
      <w:bookmarkEnd w:id="13"/>
      <w:bookmarkEnd w:id="14"/>
      <w:r>
        <w:rPr>
          <w:rFonts w:hint="eastAsia" w:ascii="黑体" w:hAnsi="黑体" w:eastAsia="黑体"/>
          <w:sz w:val="24"/>
          <w:szCs w:val="24"/>
          <w14:ligatures w14:val="none"/>
        </w:rPr>
        <w:t>学历</w:t>
      </w:r>
      <w:bookmarkEnd w:id="15"/>
    </w:p>
    <w:p w14:paraId="3D5B0B61">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Ansi="宋体"/>
          <w:sz w:val="24"/>
          <w:szCs w:val="24"/>
          <w:lang w:val="zh-CN"/>
          <w14:ligatures w14:val="none"/>
        </w:rPr>
      </w:pPr>
      <w:r>
        <w:rPr>
          <w:rFonts w:hint="eastAsia" w:hAnsi="宋体"/>
          <w:sz w:val="24"/>
          <w:szCs w:val="24"/>
          <w:lang w:val="zh-CN"/>
          <w14:ligatures w14:val="none"/>
        </w:rPr>
        <w:t>学制：</w:t>
      </w:r>
      <w:r>
        <w:rPr>
          <w:rFonts w:hint="eastAsia" w:hAnsi="宋体"/>
          <w:sz w:val="24"/>
          <w:szCs w:val="24"/>
          <w14:ligatures w14:val="none"/>
        </w:rPr>
        <w:t>3</w:t>
      </w:r>
      <w:r>
        <w:rPr>
          <w:rFonts w:hint="eastAsia" w:hAnsi="宋体"/>
          <w:sz w:val="24"/>
          <w:szCs w:val="24"/>
          <w:lang w:val="zh-CN"/>
          <w14:ligatures w14:val="none"/>
        </w:rPr>
        <w:t>年</w:t>
      </w:r>
    </w:p>
    <w:p w14:paraId="7A496557">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 xml:space="preserve">学历：大学专科    </w:t>
      </w:r>
    </w:p>
    <w:p w14:paraId="4357206B">
      <w:pPr>
        <w:spacing w:line="440" w:lineRule="exact"/>
        <w:ind w:firstLine="480" w:firstLineChars="200"/>
        <w:outlineLvl w:val="0"/>
        <w:rPr>
          <w:rFonts w:hint="eastAsia" w:ascii="黑体" w:hAnsi="黑体" w:eastAsia="黑体"/>
          <w:color w:val="auto"/>
          <w:sz w:val="24"/>
          <w:szCs w:val="24"/>
          <w14:ligatures w14:val="none"/>
        </w:rPr>
      </w:pPr>
      <w:bookmarkStart w:id="16" w:name="_Toc5139"/>
      <w:r>
        <w:rPr>
          <w:rFonts w:hint="eastAsia" w:ascii="黑体" w:hAnsi="黑体" w:eastAsia="黑体"/>
          <w:color w:val="auto"/>
          <w:sz w:val="24"/>
          <w:szCs w:val="24"/>
          <w14:ligatures w14:val="none"/>
        </w:rPr>
        <w:t>四、职业面向</w:t>
      </w:r>
      <w:bookmarkEnd w:id="16"/>
    </w:p>
    <w:p w14:paraId="381FCBB6">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Ansi="宋体"/>
          <w:sz w:val="24"/>
          <w:szCs w:val="24"/>
          <w:lang w:val="zh-CN"/>
          <w14:ligatures w14:val="none"/>
        </w:rPr>
      </w:pPr>
      <w:r>
        <w:rPr>
          <w:rFonts w:hint="eastAsia" w:hAnsi="宋体"/>
          <w:sz w:val="24"/>
          <w:szCs w:val="24"/>
          <w:lang w:val="zh-CN"/>
          <w14:ligatures w14:val="none"/>
        </w:rPr>
        <w:t>本专业面向的</w:t>
      </w:r>
      <w:r>
        <w:rPr>
          <w:rFonts w:hint="eastAsia" w:hAnsi="宋体"/>
          <w:sz w:val="24"/>
          <w:szCs w:val="24"/>
          <w14:ligatures w14:val="none"/>
        </w:rPr>
        <w:t>主要</w:t>
      </w:r>
      <w:r>
        <w:rPr>
          <w:rFonts w:hint="eastAsia" w:hAnsi="宋体"/>
          <w:sz w:val="24"/>
          <w:szCs w:val="24"/>
          <w:lang w:val="zh-CN"/>
          <w14:ligatures w14:val="none"/>
        </w:rPr>
        <w:t>岗位</w:t>
      </w:r>
      <w:r>
        <w:rPr>
          <w:rFonts w:hint="eastAsia" w:hAnsi="宋体"/>
          <w:sz w:val="24"/>
          <w:szCs w:val="24"/>
          <w14:ligatures w14:val="none"/>
        </w:rPr>
        <w:t>类别</w:t>
      </w:r>
      <w:r>
        <w:rPr>
          <w:rFonts w:hint="eastAsia" w:hAnsi="宋体"/>
          <w:sz w:val="24"/>
          <w:szCs w:val="24"/>
          <w:lang w:val="zh-CN"/>
          <w14:ligatures w14:val="none"/>
        </w:rPr>
        <w:t>及对应职业</w:t>
      </w:r>
      <w:r>
        <w:rPr>
          <w:rFonts w:hint="eastAsia" w:hAnsi="宋体"/>
          <w:sz w:val="24"/>
          <w:szCs w:val="24"/>
          <w14:ligatures w14:val="none"/>
        </w:rPr>
        <w:t>类</w:t>
      </w:r>
      <w:r>
        <w:rPr>
          <w:rFonts w:hint="eastAsia" w:hAnsi="宋体"/>
          <w:sz w:val="24"/>
          <w:szCs w:val="24"/>
          <w:lang w:val="zh-CN"/>
          <w14:ligatures w14:val="none"/>
        </w:rPr>
        <w:t>证书如下表所示：</w:t>
      </w:r>
    </w:p>
    <w:p w14:paraId="49828130">
      <w:pPr>
        <w:spacing w:line="440" w:lineRule="exact"/>
        <w:jc w:val="center"/>
        <w:rPr>
          <w:rFonts w:ascii="宋体" w:hAnsi="宋体" w:cs="宋体"/>
          <w:b/>
          <w:bCs/>
          <w:sz w:val="24"/>
          <w:szCs w:val="24"/>
          <w14:ligatures w14:val="none"/>
        </w:rPr>
      </w:pPr>
      <w:r>
        <w:rPr>
          <w:rFonts w:hint="eastAsia" w:ascii="宋体" w:hAnsi="宋体" w:cs="宋体"/>
          <w:b/>
          <w:bCs/>
          <w:sz w:val="24"/>
          <w:szCs w:val="24"/>
          <w14:ligatures w14:val="none"/>
        </w:rPr>
        <w:t>表1 金融服务与管理专业</w:t>
      </w:r>
      <w:r>
        <w:rPr>
          <w:rFonts w:hint="eastAsia" w:ascii="宋体" w:hAnsi="宋体" w:cs="宋体"/>
          <w:b/>
          <w:bCs/>
          <w:sz w:val="24"/>
          <w:szCs w:val="24"/>
          <w:lang w:val="zh-CN"/>
          <w14:ligatures w14:val="none"/>
        </w:rPr>
        <w:t>职业面向</w:t>
      </w:r>
      <w:r>
        <w:rPr>
          <w:rFonts w:hint="eastAsia" w:ascii="宋体" w:hAnsi="宋体" w:cs="宋体"/>
          <w:b/>
          <w:bCs/>
          <w:sz w:val="24"/>
          <w:szCs w:val="24"/>
          <w14:ligatures w14:val="none"/>
        </w:rPr>
        <w:t>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2468"/>
        <w:gridCol w:w="5952"/>
      </w:tblGrid>
      <w:tr w14:paraId="1ADE4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410" w:type="dxa"/>
            <w:tcMar>
              <w:top w:w="0" w:type="dxa"/>
              <w:left w:w="57" w:type="dxa"/>
              <w:bottom w:w="0" w:type="dxa"/>
              <w:right w:w="57" w:type="dxa"/>
            </w:tcMar>
            <w:vAlign w:val="center"/>
          </w:tcPr>
          <w:p w14:paraId="4BF394B0">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s="宋体"/>
                <w:sz w:val="18"/>
                <w:szCs w:val="18"/>
                <w14:ligatures w14:val="none"/>
              </w:rPr>
            </w:pPr>
            <w:r>
              <w:rPr>
                <w:rFonts w:hint="eastAsia" w:ascii="宋体" w:hAnsi="宋体" w:cs="宋体"/>
                <w:sz w:val="18"/>
                <w:szCs w:val="18"/>
                <w14:ligatures w14:val="none"/>
              </w:rPr>
              <w:t>所属专业大类（代码）</w:t>
            </w:r>
          </w:p>
        </w:tc>
        <w:tc>
          <w:tcPr>
            <w:tcW w:w="5812" w:type="dxa"/>
            <w:tcMar>
              <w:top w:w="0" w:type="dxa"/>
              <w:left w:w="57" w:type="dxa"/>
              <w:bottom w:w="0" w:type="dxa"/>
              <w:right w:w="57" w:type="dxa"/>
            </w:tcMar>
            <w:vAlign w:val="center"/>
          </w:tcPr>
          <w:p w14:paraId="7CAF0EF0">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宋体" w:hAnsi="宋体" w:cs="宋体"/>
                <w:sz w:val="18"/>
                <w:szCs w:val="18"/>
                <w14:ligatures w14:val="none"/>
              </w:rPr>
            </w:pPr>
            <w:r>
              <w:rPr>
                <w:rFonts w:hint="default" w:ascii="宋体" w:hAnsi="宋体" w:cs="宋体"/>
                <w:sz w:val="18"/>
                <w:szCs w:val="18"/>
                <w14:ligatures w14:val="none"/>
              </w:rPr>
              <w:t>财经商贸大类（53）</w:t>
            </w:r>
            <w:r>
              <w:rPr>
                <w:rFonts w:hint="eastAsia" w:ascii="宋体" w:hAnsi="宋体" w:cs="宋体"/>
                <w:sz w:val="18"/>
                <w:szCs w:val="18"/>
                <w14:ligatures w14:val="none"/>
              </w:rPr>
              <w:t xml:space="preserve">      </w:t>
            </w:r>
          </w:p>
        </w:tc>
      </w:tr>
      <w:tr w14:paraId="078AC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410" w:type="dxa"/>
            <w:tcMar>
              <w:top w:w="0" w:type="dxa"/>
              <w:left w:w="57" w:type="dxa"/>
              <w:bottom w:w="0" w:type="dxa"/>
              <w:right w:w="57" w:type="dxa"/>
            </w:tcMar>
            <w:vAlign w:val="center"/>
          </w:tcPr>
          <w:p w14:paraId="5E107AC4">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s="宋体"/>
                <w:sz w:val="18"/>
                <w:szCs w:val="18"/>
                <w14:ligatures w14:val="none"/>
              </w:rPr>
            </w:pPr>
            <w:r>
              <w:rPr>
                <w:rFonts w:hint="eastAsia" w:ascii="宋体" w:hAnsi="宋体" w:cs="宋体"/>
                <w:sz w:val="18"/>
                <w:szCs w:val="18"/>
                <w14:ligatures w14:val="none"/>
              </w:rPr>
              <w:t>所属专业类（代码）</w:t>
            </w:r>
          </w:p>
        </w:tc>
        <w:tc>
          <w:tcPr>
            <w:tcW w:w="5812" w:type="dxa"/>
            <w:tcMar>
              <w:top w:w="0" w:type="dxa"/>
              <w:left w:w="57" w:type="dxa"/>
              <w:bottom w:w="0" w:type="dxa"/>
              <w:right w:w="57" w:type="dxa"/>
            </w:tcMar>
            <w:vAlign w:val="center"/>
          </w:tcPr>
          <w:p w14:paraId="1A5BC13B">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sz w:val="18"/>
                <w:szCs w:val="18"/>
                <w:lang w:val="en-US" w:eastAsia="zh-CN"/>
                <w14:ligatures w14:val="none"/>
              </w:rPr>
            </w:pPr>
            <w:r>
              <w:rPr>
                <w:rFonts w:hint="eastAsia" w:ascii="宋体" w:hAnsi="宋体" w:cs="宋体"/>
                <w:sz w:val="18"/>
                <w:szCs w:val="18"/>
                <w14:ligatures w14:val="none"/>
              </w:rPr>
              <w:t>金融类</w:t>
            </w:r>
            <w:r>
              <w:rPr>
                <w:rFonts w:hint="default" w:ascii="宋体" w:hAnsi="宋体" w:cs="宋体"/>
                <w:sz w:val="18"/>
                <w:szCs w:val="18"/>
                <w14:ligatures w14:val="none"/>
              </w:rPr>
              <w:t>（5307）</w:t>
            </w:r>
          </w:p>
        </w:tc>
      </w:tr>
      <w:tr w14:paraId="2BBE3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410" w:type="dxa"/>
            <w:tcMar>
              <w:top w:w="0" w:type="dxa"/>
              <w:left w:w="57" w:type="dxa"/>
              <w:bottom w:w="0" w:type="dxa"/>
              <w:right w:w="57" w:type="dxa"/>
            </w:tcMar>
            <w:vAlign w:val="center"/>
          </w:tcPr>
          <w:p w14:paraId="105064DB">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s="宋体"/>
                <w:sz w:val="18"/>
                <w:szCs w:val="18"/>
                <w14:ligatures w14:val="none"/>
              </w:rPr>
            </w:pPr>
            <w:r>
              <w:rPr>
                <w:rFonts w:hint="eastAsia" w:ascii="宋体" w:hAnsi="宋体" w:cs="宋体"/>
                <w:sz w:val="18"/>
                <w:szCs w:val="18"/>
                <w14:ligatures w14:val="none"/>
              </w:rPr>
              <w:t>对应行业（代码）</w:t>
            </w:r>
          </w:p>
        </w:tc>
        <w:tc>
          <w:tcPr>
            <w:tcW w:w="5812" w:type="dxa"/>
            <w:tcMar>
              <w:top w:w="0" w:type="dxa"/>
              <w:left w:w="57" w:type="dxa"/>
              <w:bottom w:w="0" w:type="dxa"/>
              <w:right w:w="57" w:type="dxa"/>
            </w:tcMar>
            <w:vAlign w:val="center"/>
          </w:tcPr>
          <w:p w14:paraId="64610AE9">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宋体" w:hAnsi="宋体"/>
                <w:sz w:val="18"/>
                <w:szCs w:val="18"/>
                <w14:ligatures w14:val="none"/>
              </w:rPr>
            </w:pPr>
            <w:r>
              <w:rPr>
                <w:rFonts w:hint="eastAsia" w:ascii="宋体" w:hAnsi="宋体"/>
                <w:sz w:val="18"/>
                <w:szCs w:val="18"/>
                <w14:ligatures w14:val="none"/>
              </w:rPr>
              <w:t>货币银行服务（662）非货币银行服务（663）证券市场服务（671）</w:t>
            </w:r>
            <w:r>
              <w:rPr>
                <w:rFonts w:hint="eastAsia" w:ascii="宋体" w:hAnsi="宋体" w:cs="宋体"/>
                <w:sz w:val="18"/>
                <w:szCs w:val="18"/>
                <w14:ligatures w14:val="none"/>
              </w:rPr>
              <w:t xml:space="preserve"> 期货市场服务（674）其他资本市场服务（679）人身保险（681）财产保险（682）保险中介服务（685）等。</w:t>
            </w:r>
          </w:p>
        </w:tc>
      </w:tr>
      <w:tr w14:paraId="3CD0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410" w:type="dxa"/>
            <w:tcMar>
              <w:top w:w="0" w:type="dxa"/>
              <w:left w:w="57" w:type="dxa"/>
              <w:bottom w:w="0" w:type="dxa"/>
              <w:right w:w="57" w:type="dxa"/>
            </w:tcMar>
            <w:vAlign w:val="center"/>
          </w:tcPr>
          <w:p w14:paraId="25899A87">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s="宋体"/>
                <w:sz w:val="18"/>
                <w:szCs w:val="18"/>
                <w14:ligatures w14:val="none"/>
              </w:rPr>
            </w:pPr>
            <w:r>
              <w:rPr>
                <w:rFonts w:hint="eastAsia" w:ascii="宋体" w:hAnsi="宋体" w:cs="宋体"/>
                <w:sz w:val="18"/>
                <w:szCs w:val="18"/>
                <w14:ligatures w14:val="none"/>
              </w:rPr>
              <w:t>主要职业类别（代码）</w:t>
            </w:r>
          </w:p>
        </w:tc>
        <w:tc>
          <w:tcPr>
            <w:tcW w:w="5812" w:type="dxa"/>
            <w:tcMar>
              <w:top w:w="0" w:type="dxa"/>
              <w:left w:w="57" w:type="dxa"/>
              <w:bottom w:w="0" w:type="dxa"/>
              <w:right w:w="57" w:type="dxa"/>
            </w:tcMar>
            <w:vAlign w:val="center"/>
          </w:tcPr>
          <w:p w14:paraId="729FF710">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宋体" w:hAnsi="宋体"/>
                <w:sz w:val="18"/>
                <w:szCs w:val="18"/>
                <w14:ligatures w14:val="none"/>
              </w:rPr>
            </w:pPr>
            <w:r>
              <w:rPr>
                <w:rFonts w:hint="eastAsia" w:ascii="宋体" w:hAnsi="宋体"/>
                <w:sz w:val="18"/>
                <w:szCs w:val="18"/>
                <w14:ligatures w14:val="none"/>
              </w:rPr>
              <w:t>银行服务人员（4-05-01）、证券期货服务人员（4-05-02）、证券期货基金专业人员（2-06-11）、保险代理人（4-05-03-01）</w:t>
            </w:r>
          </w:p>
        </w:tc>
      </w:tr>
      <w:tr w14:paraId="6CAEA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410" w:type="dxa"/>
            <w:tcMar>
              <w:top w:w="0" w:type="dxa"/>
              <w:left w:w="57" w:type="dxa"/>
              <w:bottom w:w="0" w:type="dxa"/>
              <w:right w:w="57" w:type="dxa"/>
            </w:tcMar>
            <w:vAlign w:val="center"/>
          </w:tcPr>
          <w:p w14:paraId="32A3B5D1">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s="宋体"/>
                <w:sz w:val="18"/>
                <w:szCs w:val="18"/>
                <w14:ligatures w14:val="none"/>
              </w:rPr>
            </w:pPr>
            <w:r>
              <w:rPr>
                <w:rFonts w:hint="eastAsia" w:ascii="宋体" w:hAnsi="宋体" w:cs="宋体"/>
                <w:sz w:val="18"/>
                <w:szCs w:val="18"/>
                <w14:ligatures w14:val="none"/>
              </w:rPr>
              <w:t>主要岗位（群）或技术领域</w:t>
            </w:r>
          </w:p>
        </w:tc>
        <w:tc>
          <w:tcPr>
            <w:tcW w:w="5812" w:type="dxa"/>
            <w:tcMar>
              <w:top w:w="0" w:type="dxa"/>
              <w:left w:w="57" w:type="dxa"/>
              <w:bottom w:w="0" w:type="dxa"/>
              <w:right w:w="57" w:type="dxa"/>
            </w:tcMar>
            <w:vAlign w:val="center"/>
          </w:tcPr>
          <w:p w14:paraId="5219A622">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宋体" w:hAnsi="宋体"/>
                <w:sz w:val="18"/>
                <w:szCs w:val="18"/>
                <w14:ligatures w14:val="none"/>
              </w:rPr>
            </w:pPr>
            <w:r>
              <w:rPr>
                <w:rFonts w:hint="eastAsia" w:ascii="宋体" w:hAnsi="宋体"/>
                <w:sz w:val="18"/>
                <w:szCs w:val="18"/>
                <w:highlight w:val="none"/>
                <w14:ligatures w14:val="none"/>
              </w:rPr>
              <w:t>综合柜员</w:t>
            </w:r>
            <w:r>
              <w:rPr>
                <w:rFonts w:hint="eastAsia" w:ascii="宋体" w:hAnsi="宋体"/>
                <w:sz w:val="18"/>
                <w:szCs w:val="18"/>
                <w14:ligatures w14:val="none"/>
              </w:rPr>
              <w:t>、客户经理、投资顾问、保险服务等</w:t>
            </w:r>
          </w:p>
        </w:tc>
      </w:tr>
      <w:tr w14:paraId="30F34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410" w:type="dxa"/>
            <w:tcMar>
              <w:top w:w="0" w:type="dxa"/>
              <w:left w:w="57" w:type="dxa"/>
              <w:bottom w:w="0" w:type="dxa"/>
              <w:right w:w="57" w:type="dxa"/>
            </w:tcMar>
            <w:vAlign w:val="center"/>
          </w:tcPr>
          <w:p w14:paraId="0E91F2F9">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s="宋体"/>
                <w:sz w:val="18"/>
                <w:szCs w:val="18"/>
                <w14:ligatures w14:val="none"/>
              </w:rPr>
            </w:pPr>
            <w:r>
              <w:rPr>
                <w:rFonts w:hint="eastAsia" w:ascii="宋体" w:hAnsi="宋体" w:cs="宋体"/>
                <w:sz w:val="18"/>
                <w:szCs w:val="18"/>
                <w14:ligatures w14:val="none"/>
              </w:rPr>
              <w:t>职业类证书</w:t>
            </w:r>
          </w:p>
        </w:tc>
        <w:tc>
          <w:tcPr>
            <w:tcW w:w="5812" w:type="dxa"/>
            <w:tcMar>
              <w:top w:w="0" w:type="dxa"/>
              <w:left w:w="57" w:type="dxa"/>
              <w:bottom w:w="0" w:type="dxa"/>
              <w:right w:w="57" w:type="dxa"/>
            </w:tcMar>
            <w:vAlign w:val="center"/>
          </w:tcPr>
          <w:p w14:paraId="4B7F7C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default" w:ascii="宋体" w:hAnsi="宋体" w:cs="宋体"/>
                <w:kern w:val="0"/>
                <w:sz w:val="18"/>
                <w:szCs w:val="18"/>
                <w:lang w:bidi="ar"/>
              </w:rPr>
            </w:pPr>
            <w:r>
              <w:rPr>
                <w:rFonts w:hint="default" w:ascii="宋体" w:hAnsi="宋体" w:cs="宋体"/>
                <w:sz w:val="18"/>
                <w:szCs w:val="18"/>
                <w14:ligatures w14:val="none"/>
              </w:rPr>
              <w:t>银行业专业人员职业资格、证券期货基金业从业人员资格、会计专业技术资</w:t>
            </w:r>
            <w:r>
              <w:rPr>
                <w:rFonts w:hint="eastAsia" w:ascii="宋体" w:hAnsi="宋体" w:cs="宋体"/>
                <w:sz w:val="18"/>
                <w:szCs w:val="18"/>
                <w:lang w:val="en-US" w:eastAsia="zh-CN"/>
                <w14:ligatures w14:val="none"/>
              </w:rPr>
              <w:t>格</w:t>
            </w:r>
          </w:p>
        </w:tc>
      </w:tr>
      <w:tr w14:paraId="673B0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2410" w:type="dxa"/>
            <w:tcMar>
              <w:top w:w="0" w:type="dxa"/>
              <w:left w:w="57" w:type="dxa"/>
              <w:bottom w:w="0" w:type="dxa"/>
              <w:right w:w="57" w:type="dxa"/>
            </w:tcMar>
            <w:vAlign w:val="center"/>
          </w:tcPr>
          <w:p w14:paraId="71BCEB20">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s="宋体"/>
                <w:sz w:val="18"/>
                <w:szCs w:val="18"/>
                <w14:ligatures w14:val="none"/>
              </w:rPr>
            </w:pPr>
            <w:r>
              <w:rPr>
                <w:rFonts w:hint="eastAsia" w:ascii="宋体" w:hAnsi="宋体" w:cs="宋体"/>
                <w:sz w:val="18"/>
                <w:szCs w:val="18"/>
                <w14:ligatures w14:val="none"/>
              </w:rPr>
              <w:t>主要对接大赛</w:t>
            </w:r>
          </w:p>
        </w:tc>
        <w:tc>
          <w:tcPr>
            <w:tcW w:w="5812" w:type="dxa"/>
            <w:tcMar>
              <w:top w:w="0" w:type="dxa"/>
              <w:left w:w="57" w:type="dxa"/>
              <w:bottom w:w="0" w:type="dxa"/>
              <w:right w:w="57" w:type="dxa"/>
            </w:tcMar>
            <w:vAlign w:val="center"/>
          </w:tcPr>
          <w:p w14:paraId="54078D10">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宋体" w:hAnsi="宋体" w:cs="宋体"/>
                <w:sz w:val="18"/>
                <w:szCs w:val="18"/>
                <w14:ligatures w14:val="none"/>
              </w:rPr>
            </w:pPr>
            <w:r>
              <w:rPr>
                <w:rFonts w:hint="eastAsia" w:ascii="宋体" w:hAnsi="宋体" w:cs="宋体"/>
                <w:sz w:val="18"/>
                <w:szCs w:val="18"/>
                <w14:ligatures w14:val="none"/>
              </w:rPr>
              <w:t>智慧金融</w:t>
            </w:r>
          </w:p>
        </w:tc>
      </w:tr>
    </w:tbl>
    <w:p w14:paraId="0D1F33BE">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lang w:val="zh-CN"/>
          <w14:ligatures w14:val="none"/>
        </w:rPr>
      </w:pPr>
      <w:r>
        <w:rPr>
          <w:rFonts w:hint="eastAsia" w:hAnsi="宋体"/>
          <w:sz w:val="24"/>
          <w:szCs w:val="24"/>
          <w:lang w:val="zh-CN"/>
          <w14:ligatures w14:val="none"/>
        </w:rPr>
        <w:t>通过专业调研，根据职业岗位，进行岗位工作任务及职业能力分析，经专业建设</w:t>
      </w:r>
      <w:r>
        <w:rPr>
          <w:rFonts w:hint="eastAsia" w:hAnsi="宋体"/>
          <w:sz w:val="24"/>
          <w:szCs w:val="24"/>
          <w14:ligatures w14:val="none"/>
        </w:rPr>
        <w:t>指导</w:t>
      </w:r>
      <w:r>
        <w:rPr>
          <w:rFonts w:hint="eastAsia" w:hAnsi="宋体"/>
          <w:sz w:val="24"/>
          <w:szCs w:val="24"/>
          <w:lang w:val="zh-CN"/>
          <w14:ligatures w14:val="none"/>
        </w:rPr>
        <w:t>委员会论证，得出如下职业岗位、典型工作任务及职业能力分析表：</w:t>
      </w:r>
    </w:p>
    <w:p w14:paraId="32A8D8A2">
      <w:pPr>
        <w:spacing w:line="440" w:lineRule="exact"/>
        <w:jc w:val="center"/>
        <w:rPr>
          <w:rFonts w:hint="eastAsia" w:ascii="宋体" w:hAnsi="宋体" w:cs="宋体"/>
          <w:b/>
          <w:bCs/>
          <w:sz w:val="24"/>
          <w:szCs w:val="24"/>
          <w14:ligatures w14:val="none"/>
        </w:rPr>
      </w:pPr>
      <w:r>
        <w:rPr>
          <w:rFonts w:hint="eastAsia" w:ascii="宋体" w:hAnsi="宋体" w:cs="宋体"/>
          <w:b/>
          <w:bCs/>
          <w:sz w:val="24"/>
          <w:szCs w:val="24"/>
          <w14:ligatures w14:val="none"/>
        </w:rPr>
        <w:t>表2 职业岗位、典型工作任务及职业能力分析</w:t>
      </w: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87"/>
        <w:gridCol w:w="1339"/>
        <w:gridCol w:w="1271"/>
        <w:gridCol w:w="2402"/>
        <w:gridCol w:w="2823"/>
      </w:tblGrid>
      <w:tr w14:paraId="666C1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60" w:hRule="atLeast"/>
        </w:trPr>
        <w:tc>
          <w:tcPr>
            <w:tcW w:w="687" w:type="dxa"/>
            <w:shd w:val="clear" w:color="auto" w:fill="auto"/>
            <w:noWrap/>
            <w:vAlign w:val="center"/>
          </w:tcPr>
          <w:p w14:paraId="3CE848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14:ligatures w14:val="standardContextual"/>
              </w:rPr>
              <w:t>序号</w:t>
            </w:r>
          </w:p>
        </w:tc>
        <w:tc>
          <w:tcPr>
            <w:tcW w:w="1339" w:type="dxa"/>
            <w:shd w:val="clear" w:color="auto" w:fill="auto"/>
            <w:vAlign w:val="center"/>
          </w:tcPr>
          <w:p w14:paraId="6A2CEB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所属职业类别</w:t>
            </w:r>
          </w:p>
        </w:tc>
        <w:tc>
          <w:tcPr>
            <w:tcW w:w="1271" w:type="dxa"/>
            <w:shd w:val="clear" w:color="auto" w:fill="auto"/>
            <w:vAlign w:val="center"/>
          </w:tcPr>
          <w:p w14:paraId="6FB347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岗位</w:t>
            </w:r>
          </w:p>
        </w:tc>
        <w:tc>
          <w:tcPr>
            <w:tcW w:w="2402" w:type="dxa"/>
            <w:shd w:val="clear" w:color="auto" w:fill="auto"/>
            <w:vAlign w:val="center"/>
          </w:tcPr>
          <w:p w14:paraId="23D5CC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典型工作任务（体现核心能力）</w:t>
            </w:r>
          </w:p>
        </w:tc>
        <w:tc>
          <w:tcPr>
            <w:tcW w:w="2823" w:type="dxa"/>
            <w:shd w:val="clear" w:color="auto" w:fill="auto"/>
            <w:vAlign w:val="center"/>
          </w:tcPr>
          <w:p w14:paraId="17DCDA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职业能力要求（二级能力）</w:t>
            </w:r>
          </w:p>
        </w:tc>
      </w:tr>
      <w:tr w14:paraId="16ACD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0" w:hRule="atLeast"/>
        </w:trPr>
        <w:tc>
          <w:tcPr>
            <w:tcW w:w="687" w:type="dxa"/>
            <w:vMerge w:val="restart"/>
            <w:shd w:val="clear" w:color="auto" w:fill="auto"/>
            <w:vAlign w:val="center"/>
          </w:tcPr>
          <w:p w14:paraId="09154E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1</w:t>
            </w:r>
          </w:p>
        </w:tc>
        <w:tc>
          <w:tcPr>
            <w:tcW w:w="1339" w:type="dxa"/>
            <w:vMerge w:val="restart"/>
            <w:shd w:val="clear" w:color="auto" w:fill="auto"/>
            <w:vAlign w:val="center"/>
          </w:tcPr>
          <w:p w14:paraId="4B7850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银行服务人员</w:t>
            </w:r>
          </w:p>
        </w:tc>
        <w:tc>
          <w:tcPr>
            <w:tcW w:w="1271" w:type="dxa"/>
            <w:vMerge w:val="restart"/>
            <w:shd w:val="clear" w:color="auto" w:fill="auto"/>
            <w:vAlign w:val="center"/>
          </w:tcPr>
          <w:p w14:paraId="227233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综合柜员</w:t>
            </w:r>
          </w:p>
        </w:tc>
        <w:tc>
          <w:tcPr>
            <w:tcW w:w="2402" w:type="dxa"/>
            <w:shd w:val="clear" w:color="auto" w:fill="auto"/>
            <w:vAlign w:val="center"/>
          </w:tcPr>
          <w:p w14:paraId="61D7B6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1.处理柜面现金、转账、汇兑、外汇及各类票据业务。</w:t>
            </w:r>
          </w:p>
        </w:tc>
        <w:tc>
          <w:tcPr>
            <w:tcW w:w="2823" w:type="dxa"/>
            <w:shd w:val="clear" w:color="auto" w:fill="auto"/>
            <w:vAlign w:val="center"/>
          </w:tcPr>
          <w:p w14:paraId="010B7E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1.业务操作能力：熟练点钞、传票录入、小键盘输入，精通核心业务系统操作。</w:t>
            </w:r>
          </w:p>
        </w:tc>
      </w:tr>
      <w:tr w14:paraId="38262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7" w:type="dxa"/>
            <w:vMerge w:val="continue"/>
            <w:shd w:val="clear" w:color="auto" w:fill="auto"/>
            <w:vAlign w:val="center"/>
          </w:tcPr>
          <w:p w14:paraId="4016F6BA">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right"/>
              <w:rPr>
                <w:rFonts w:hint="eastAsia" w:ascii="宋体" w:hAnsi="宋体" w:eastAsia="宋体" w:cs="宋体"/>
                <w:b w:val="0"/>
                <w:bCs w:val="0"/>
                <w:i w:val="0"/>
                <w:iCs w:val="0"/>
                <w:color w:val="0F1115"/>
                <w:sz w:val="18"/>
                <w:szCs w:val="18"/>
                <w:u w:val="none"/>
              </w:rPr>
            </w:pPr>
          </w:p>
        </w:tc>
        <w:tc>
          <w:tcPr>
            <w:tcW w:w="1339" w:type="dxa"/>
            <w:vMerge w:val="continue"/>
            <w:shd w:val="clear" w:color="auto" w:fill="auto"/>
            <w:vAlign w:val="center"/>
          </w:tcPr>
          <w:p w14:paraId="0D12494B">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1271" w:type="dxa"/>
            <w:vMerge w:val="continue"/>
            <w:shd w:val="clear" w:color="auto" w:fill="auto"/>
            <w:vAlign w:val="center"/>
          </w:tcPr>
          <w:p w14:paraId="0592B652">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2402" w:type="dxa"/>
            <w:shd w:val="clear" w:color="auto" w:fill="auto"/>
            <w:vAlign w:val="center"/>
          </w:tcPr>
          <w:p w14:paraId="3E00FC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2.执行账户开立/销户、挂失/解挂、密码重置、代发工资等操作。</w:t>
            </w:r>
          </w:p>
        </w:tc>
        <w:tc>
          <w:tcPr>
            <w:tcW w:w="2823" w:type="dxa"/>
            <w:shd w:val="clear" w:color="auto" w:fill="auto"/>
            <w:vAlign w:val="center"/>
          </w:tcPr>
          <w:p w14:paraId="5B7375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2.风险防控能力：能准确识别伪冒证件、假币，并能按规程进行反洗钱报送。</w:t>
            </w:r>
          </w:p>
        </w:tc>
      </w:tr>
      <w:tr w14:paraId="7D18C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4" w:hRule="atLeast"/>
        </w:trPr>
        <w:tc>
          <w:tcPr>
            <w:tcW w:w="687" w:type="dxa"/>
            <w:vMerge w:val="continue"/>
            <w:shd w:val="clear" w:color="auto" w:fill="auto"/>
            <w:vAlign w:val="center"/>
          </w:tcPr>
          <w:p w14:paraId="7AF50D9D">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right"/>
              <w:rPr>
                <w:rFonts w:hint="eastAsia" w:ascii="宋体" w:hAnsi="宋体" w:eastAsia="宋体" w:cs="宋体"/>
                <w:b w:val="0"/>
                <w:bCs w:val="0"/>
                <w:i w:val="0"/>
                <w:iCs w:val="0"/>
                <w:color w:val="0F1115"/>
                <w:sz w:val="18"/>
                <w:szCs w:val="18"/>
                <w:u w:val="none"/>
              </w:rPr>
            </w:pPr>
          </w:p>
        </w:tc>
        <w:tc>
          <w:tcPr>
            <w:tcW w:w="1339" w:type="dxa"/>
            <w:vMerge w:val="continue"/>
            <w:shd w:val="clear" w:color="auto" w:fill="auto"/>
            <w:vAlign w:val="center"/>
          </w:tcPr>
          <w:p w14:paraId="126C8A1F">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1271" w:type="dxa"/>
            <w:vMerge w:val="continue"/>
            <w:shd w:val="clear" w:color="auto" w:fill="auto"/>
            <w:vAlign w:val="center"/>
          </w:tcPr>
          <w:p w14:paraId="71CBB972">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2402" w:type="dxa"/>
            <w:shd w:val="clear" w:color="auto" w:fill="auto"/>
            <w:vAlign w:val="center"/>
          </w:tcPr>
          <w:p w14:paraId="74CAAF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3.进行日初尾箱领用、日终轧账、凭证整理及假币缴。</w:t>
            </w:r>
          </w:p>
        </w:tc>
        <w:tc>
          <w:tcPr>
            <w:tcW w:w="2823" w:type="dxa"/>
            <w:shd w:val="clear" w:color="auto" w:fill="auto"/>
            <w:vAlign w:val="center"/>
          </w:tcPr>
          <w:p w14:paraId="34CF68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3.服务沟通能力：具备标准服务礼仪，能进行基础英语/手语接待，初步处理客户投诉。</w:t>
            </w:r>
          </w:p>
        </w:tc>
      </w:tr>
      <w:tr w14:paraId="3C155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7" w:type="dxa"/>
            <w:vMerge w:val="continue"/>
            <w:shd w:val="clear" w:color="auto" w:fill="auto"/>
            <w:vAlign w:val="center"/>
          </w:tcPr>
          <w:p w14:paraId="0FE5A4E3">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right"/>
              <w:rPr>
                <w:rFonts w:hint="eastAsia" w:ascii="宋体" w:hAnsi="宋体" w:eastAsia="宋体" w:cs="宋体"/>
                <w:b w:val="0"/>
                <w:bCs w:val="0"/>
                <w:i w:val="0"/>
                <w:iCs w:val="0"/>
                <w:color w:val="0F1115"/>
                <w:sz w:val="18"/>
                <w:szCs w:val="18"/>
                <w:u w:val="none"/>
              </w:rPr>
            </w:pPr>
          </w:p>
        </w:tc>
        <w:tc>
          <w:tcPr>
            <w:tcW w:w="1339" w:type="dxa"/>
            <w:vMerge w:val="continue"/>
            <w:shd w:val="clear" w:color="auto" w:fill="auto"/>
            <w:vAlign w:val="center"/>
          </w:tcPr>
          <w:p w14:paraId="7CD505E0">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1271" w:type="dxa"/>
            <w:vMerge w:val="continue"/>
            <w:shd w:val="clear" w:color="auto" w:fill="auto"/>
            <w:vAlign w:val="center"/>
          </w:tcPr>
          <w:p w14:paraId="485BCCC0">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2402" w:type="dxa"/>
            <w:shd w:val="clear" w:color="auto" w:fill="auto"/>
            <w:vAlign w:val="center"/>
          </w:tcPr>
          <w:p w14:paraId="669351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核心能力：精准的合规操作、客户服务与即时风险识别。</w:t>
            </w:r>
          </w:p>
        </w:tc>
        <w:tc>
          <w:tcPr>
            <w:tcW w:w="2823" w:type="dxa"/>
            <w:shd w:val="clear" w:color="auto" w:fill="auto"/>
            <w:vAlign w:val="center"/>
          </w:tcPr>
          <w:p w14:paraId="3D3875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4.数字化工具应用能力：熟练操作ATM、智能柜员机(STM)、厅堂PAD等智能设备。</w:t>
            </w:r>
          </w:p>
        </w:tc>
      </w:tr>
      <w:tr w14:paraId="72B40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60" w:hRule="atLeast"/>
        </w:trPr>
        <w:tc>
          <w:tcPr>
            <w:tcW w:w="687" w:type="dxa"/>
            <w:vMerge w:val="restart"/>
            <w:shd w:val="clear" w:color="auto" w:fill="auto"/>
            <w:vAlign w:val="center"/>
          </w:tcPr>
          <w:p w14:paraId="42A02A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2</w:t>
            </w:r>
          </w:p>
        </w:tc>
        <w:tc>
          <w:tcPr>
            <w:tcW w:w="1339" w:type="dxa"/>
            <w:vMerge w:val="restart"/>
            <w:shd w:val="clear" w:color="auto" w:fill="auto"/>
            <w:vAlign w:val="center"/>
          </w:tcPr>
          <w:p w14:paraId="5A0A29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证券期货服务人员</w:t>
            </w:r>
          </w:p>
        </w:tc>
        <w:tc>
          <w:tcPr>
            <w:tcW w:w="1271" w:type="dxa"/>
            <w:vMerge w:val="restart"/>
            <w:shd w:val="clear" w:color="auto" w:fill="auto"/>
            <w:vAlign w:val="center"/>
          </w:tcPr>
          <w:p w14:paraId="4F1FDA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客户经理</w:t>
            </w:r>
          </w:p>
        </w:tc>
        <w:tc>
          <w:tcPr>
            <w:tcW w:w="2402" w:type="dxa"/>
            <w:shd w:val="clear" w:color="auto" w:fill="auto"/>
            <w:vAlign w:val="center"/>
          </w:tcPr>
          <w:p w14:paraId="69208F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1.通过电话、网络、驻点等多渠道开发客户，完成证券/基金/期货账户的开立与适当性匹配。</w:t>
            </w:r>
          </w:p>
        </w:tc>
        <w:tc>
          <w:tcPr>
            <w:tcW w:w="2823" w:type="dxa"/>
            <w:shd w:val="clear" w:color="auto" w:fill="auto"/>
            <w:vAlign w:val="center"/>
          </w:tcPr>
          <w:p w14:paraId="272B38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1.市场开拓能力：掌握线上社群运营、线下渠道谈判及客户转介绍的有效话术。</w:t>
            </w:r>
          </w:p>
        </w:tc>
      </w:tr>
      <w:tr w14:paraId="75AF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0" w:hRule="atLeast"/>
        </w:trPr>
        <w:tc>
          <w:tcPr>
            <w:tcW w:w="687" w:type="dxa"/>
            <w:vMerge w:val="continue"/>
            <w:shd w:val="clear" w:color="auto" w:fill="auto"/>
            <w:vAlign w:val="center"/>
          </w:tcPr>
          <w:p w14:paraId="2BA01435">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right"/>
              <w:rPr>
                <w:rFonts w:hint="eastAsia" w:ascii="宋体" w:hAnsi="宋体" w:eastAsia="宋体" w:cs="宋体"/>
                <w:b w:val="0"/>
                <w:bCs w:val="0"/>
                <w:i w:val="0"/>
                <w:iCs w:val="0"/>
                <w:color w:val="0F1115"/>
                <w:sz w:val="18"/>
                <w:szCs w:val="18"/>
                <w:u w:val="none"/>
              </w:rPr>
            </w:pPr>
          </w:p>
        </w:tc>
        <w:tc>
          <w:tcPr>
            <w:tcW w:w="1339" w:type="dxa"/>
            <w:vMerge w:val="continue"/>
            <w:shd w:val="clear" w:color="auto" w:fill="auto"/>
            <w:vAlign w:val="center"/>
          </w:tcPr>
          <w:p w14:paraId="4DE808D6">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1271" w:type="dxa"/>
            <w:vMerge w:val="continue"/>
            <w:shd w:val="clear" w:color="auto" w:fill="auto"/>
            <w:vAlign w:val="center"/>
          </w:tcPr>
          <w:p w14:paraId="1AABDF66">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2402" w:type="dxa"/>
            <w:shd w:val="clear" w:color="auto" w:fill="auto"/>
            <w:vAlign w:val="center"/>
          </w:tcPr>
          <w:p w14:paraId="168AFB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2.向客户提供交易软件指导、资料变更、银证转账、账单解读等日常服务。</w:t>
            </w:r>
          </w:p>
        </w:tc>
        <w:tc>
          <w:tcPr>
            <w:tcW w:w="2823" w:type="dxa"/>
            <w:shd w:val="clear" w:color="auto" w:fill="auto"/>
            <w:vAlign w:val="center"/>
          </w:tcPr>
          <w:p w14:paraId="3330EE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2.系统工具运用能力：熟练使用开户APP、CRM系统、呼叫中心及企业微信等工具。</w:t>
            </w:r>
          </w:p>
        </w:tc>
      </w:tr>
      <w:tr w14:paraId="15036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0" w:hRule="atLeast"/>
        </w:trPr>
        <w:tc>
          <w:tcPr>
            <w:tcW w:w="687" w:type="dxa"/>
            <w:vMerge w:val="continue"/>
            <w:shd w:val="clear" w:color="auto" w:fill="auto"/>
            <w:vAlign w:val="center"/>
          </w:tcPr>
          <w:p w14:paraId="75FE3B97">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right"/>
              <w:rPr>
                <w:rFonts w:hint="eastAsia" w:ascii="宋体" w:hAnsi="宋体" w:eastAsia="宋体" w:cs="宋体"/>
                <w:b w:val="0"/>
                <w:bCs w:val="0"/>
                <w:i w:val="0"/>
                <w:iCs w:val="0"/>
                <w:color w:val="0F1115"/>
                <w:sz w:val="18"/>
                <w:szCs w:val="18"/>
                <w:u w:val="none"/>
              </w:rPr>
            </w:pPr>
          </w:p>
        </w:tc>
        <w:tc>
          <w:tcPr>
            <w:tcW w:w="1339" w:type="dxa"/>
            <w:vMerge w:val="continue"/>
            <w:shd w:val="clear" w:color="auto" w:fill="auto"/>
            <w:vAlign w:val="center"/>
          </w:tcPr>
          <w:p w14:paraId="61BF5557">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1271" w:type="dxa"/>
            <w:vMerge w:val="continue"/>
            <w:shd w:val="clear" w:color="auto" w:fill="auto"/>
            <w:vAlign w:val="center"/>
          </w:tcPr>
          <w:p w14:paraId="3CC5FC42">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2402" w:type="dxa"/>
            <w:shd w:val="clear" w:color="auto" w:fill="auto"/>
            <w:vAlign w:val="center"/>
          </w:tcPr>
          <w:p w14:paraId="470289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3.销售公募/私募基金、收益凭证、两融等金融产品。</w:t>
            </w:r>
          </w:p>
        </w:tc>
        <w:tc>
          <w:tcPr>
            <w:tcW w:w="2823" w:type="dxa"/>
            <w:shd w:val="clear" w:color="auto" w:fill="auto"/>
            <w:vAlign w:val="center"/>
          </w:tcPr>
          <w:p w14:paraId="11FA08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3.产品知识与应用能力：深入理解各类金融产品的风险收益特征与费率结构。</w:t>
            </w:r>
          </w:p>
        </w:tc>
      </w:tr>
      <w:tr w14:paraId="18275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0" w:hRule="atLeast"/>
        </w:trPr>
        <w:tc>
          <w:tcPr>
            <w:tcW w:w="687" w:type="dxa"/>
            <w:vMerge w:val="continue"/>
            <w:shd w:val="clear" w:color="auto" w:fill="auto"/>
            <w:vAlign w:val="center"/>
          </w:tcPr>
          <w:p w14:paraId="18EE9D76">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right"/>
              <w:rPr>
                <w:rFonts w:hint="eastAsia" w:ascii="宋体" w:hAnsi="宋体" w:eastAsia="宋体" w:cs="宋体"/>
                <w:b w:val="0"/>
                <w:bCs w:val="0"/>
                <w:i w:val="0"/>
                <w:iCs w:val="0"/>
                <w:color w:val="0F1115"/>
                <w:sz w:val="18"/>
                <w:szCs w:val="18"/>
                <w:u w:val="none"/>
              </w:rPr>
            </w:pPr>
          </w:p>
        </w:tc>
        <w:tc>
          <w:tcPr>
            <w:tcW w:w="1339" w:type="dxa"/>
            <w:vMerge w:val="continue"/>
            <w:shd w:val="clear" w:color="auto" w:fill="auto"/>
            <w:vAlign w:val="center"/>
          </w:tcPr>
          <w:p w14:paraId="4E348CE0">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1271" w:type="dxa"/>
            <w:vMerge w:val="continue"/>
            <w:shd w:val="clear" w:color="auto" w:fill="auto"/>
            <w:vAlign w:val="center"/>
          </w:tcPr>
          <w:p w14:paraId="66AC4FD0">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2402" w:type="dxa"/>
            <w:shd w:val="clear" w:color="auto" w:fill="auto"/>
            <w:vAlign w:val="center"/>
          </w:tcPr>
          <w:p w14:paraId="26AF7C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核心能力：客户关系开拓与维护、合规的产品销售与售后服务。</w:t>
            </w:r>
          </w:p>
        </w:tc>
        <w:tc>
          <w:tcPr>
            <w:tcW w:w="2823" w:type="dxa"/>
            <w:shd w:val="clear" w:color="auto" w:fill="auto"/>
            <w:vAlign w:val="center"/>
          </w:tcPr>
          <w:p w14:paraId="27D8F3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4.合规销售能力：掌握风险测评、双录操作，严守不飞单、不代客理财的红线。</w:t>
            </w:r>
          </w:p>
        </w:tc>
      </w:tr>
      <w:tr w14:paraId="725BA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0" w:hRule="atLeast"/>
        </w:trPr>
        <w:tc>
          <w:tcPr>
            <w:tcW w:w="687" w:type="dxa"/>
            <w:vMerge w:val="restart"/>
            <w:shd w:val="clear" w:color="auto" w:fill="auto"/>
            <w:vAlign w:val="center"/>
          </w:tcPr>
          <w:p w14:paraId="242CDD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3</w:t>
            </w:r>
          </w:p>
        </w:tc>
        <w:tc>
          <w:tcPr>
            <w:tcW w:w="1339" w:type="dxa"/>
            <w:vMerge w:val="restart"/>
            <w:shd w:val="clear" w:color="auto" w:fill="auto"/>
            <w:vAlign w:val="center"/>
          </w:tcPr>
          <w:p w14:paraId="6AA951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证券期货基金专业人员</w:t>
            </w:r>
          </w:p>
        </w:tc>
        <w:tc>
          <w:tcPr>
            <w:tcW w:w="1271" w:type="dxa"/>
            <w:vMerge w:val="restart"/>
            <w:shd w:val="clear" w:color="auto" w:fill="auto"/>
            <w:vAlign w:val="center"/>
          </w:tcPr>
          <w:p w14:paraId="446F85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投资顾问</w:t>
            </w:r>
          </w:p>
        </w:tc>
        <w:tc>
          <w:tcPr>
            <w:tcW w:w="2402" w:type="dxa"/>
            <w:shd w:val="clear" w:color="auto" w:fill="auto"/>
            <w:vAlign w:val="center"/>
          </w:tcPr>
          <w:p w14:paraId="1CE8F6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1.收集客户财务信息与风险偏好，出具并解读《资产配置建议书》。</w:t>
            </w:r>
          </w:p>
        </w:tc>
        <w:tc>
          <w:tcPr>
            <w:tcW w:w="2823" w:type="dxa"/>
            <w:shd w:val="clear" w:color="auto" w:fill="auto"/>
            <w:vAlign w:val="center"/>
          </w:tcPr>
          <w:p w14:paraId="18113A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1.投资研究能力：能运用Wind/iFind等工具提取数据，具备基础的量化回测与建模能力。</w:t>
            </w:r>
          </w:p>
        </w:tc>
      </w:tr>
      <w:tr w14:paraId="308BA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7" w:type="dxa"/>
            <w:vMerge w:val="continue"/>
            <w:shd w:val="clear" w:color="auto" w:fill="auto"/>
            <w:vAlign w:val="center"/>
          </w:tcPr>
          <w:p w14:paraId="755CE438">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right"/>
              <w:rPr>
                <w:rFonts w:hint="eastAsia" w:ascii="宋体" w:hAnsi="宋体" w:eastAsia="宋体" w:cs="宋体"/>
                <w:b w:val="0"/>
                <w:bCs w:val="0"/>
                <w:i w:val="0"/>
                <w:iCs w:val="0"/>
                <w:color w:val="0F1115"/>
                <w:sz w:val="18"/>
                <w:szCs w:val="18"/>
                <w:u w:val="none"/>
              </w:rPr>
            </w:pPr>
          </w:p>
        </w:tc>
        <w:tc>
          <w:tcPr>
            <w:tcW w:w="1339" w:type="dxa"/>
            <w:vMerge w:val="continue"/>
            <w:shd w:val="clear" w:color="auto" w:fill="auto"/>
            <w:vAlign w:val="center"/>
          </w:tcPr>
          <w:p w14:paraId="2927983B">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1271" w:type="dxa"/>
            <w:vMerge w:val="continue"/>
            <w:shd w:val="clear" w:color="auto" w:fill="auto"/>
            <w:vAlign w:val="center"/>
          </w:tcPr>
          <w:p w14:paraId="14FF9F92">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2402" w:type="dxa"/>
            <w:shd w:val="clear" w:color="auto" w:fill="auto"/>
            <w:vAlign w:val="center"/>
          </w:tcPr>
          <w:p w14:paraId="335DEE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2.定期跟踪投资组合表现，提示调仓止损，撰写投资报告。</w:t>
            </w:r>
          </w:p>
        </w:tc>
        <w:tc>
          <w:tcPr>
            <w:tcW w:w="2823" w:type="dxa"/>
            <w:shd w:val="clear" w:color="auto" w:fill="auto"/>
            <w:vAlign w:val="center"/>
          </w:tcPr>
          <w:p w14:paraId="768FCB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2.资产配置能力：掌握主流资产配置模型，能为不同客户提供个性化投资规划。</w:t>
            </w:r>
          </w:p>
        </w:tc>
      </w:tr>
      <w:tr w14:paraId="45FBA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687" w:type="dxa"/>
            <w:vMerge w:val="continue"/>
            <w:shd w:val="clear" w:color="auto" w:fill="auto"/>
            <w:vAlign w:val="center"/>
          </w:tcPr>
          <w:p w14:paraId="066775CD">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right"/>
              <w:rPr>
                <w:rFonts w:hint="eastAsia" w:ascii="宋体" w:hAnsi="宋体" w:eastAsia="宋体" w:cs="宋体"/>
                <w:b w:val="0"/>
                <w:bCs w:val="0"/>
                <w:i w:val="0"/>
                <w:iCs w:val="0"/>
                <w:color w:val="0F1115"/>
                <w:sz w:val="18"/>
                <w:szCs w:val="18"/>
                <w:u w:val="none"/>
              </w:rPr>
            </w:pPr>
          </w:p>
        </w:tc>
        <w:tc>
          <w:tcPr>
            <w:tcW w:w="1339" w:type="dxa"/>
            <w:vMerge w:val="continue"/>
            <w:shd w:val="clear" w:color="auto" w:fill="auto"/>
            <w:vAlign w:val="center"/>
          </w:tcPr>
          <w:p w14:paraId="37C27317">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1271" w:type="dxa"/>
            <w:vMerge w:val="continue"/>
            <w:shd w:val="clear" w:color="auto" w:fill="auto"/>
            <w:vAlign w:val="center"/>
          </w:tcPr>
          <w:p w14:paraId="5DCC7E9D">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2402" w:type="dxa"/>
            <w:shd w:val="clear" w:color="auto" w:fill="auto"/>
            <w:vAlign w:val="center"/>
          </w:tcPr>
          <w:p w14:paraId="157FAC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3.进行宏观、行业与公司研究，输出研报、金股/金基推荐等内容。</w:t>
            </w:r>
          </w:p>
        </w:tc>
        <w:tc>
          <w:tcPr>
            <w:tcW w:w="2823" w:type="dxa"/>
            <w:shd w:val="clear" w:color="auto" w:fill="auto"/>
            <w:vAlign w:val="center"/>
          </w:tcPr>
          <w:p w14:paraId="3E834D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3.合规输出能力：确保信息来源合规，遵守静默期管理规定，清晰披露利益冲突。</w:t>
            </w:r>
          </w:p>
        </w:tc>
      </w:tr>
      <w:tr w14:paraId="14BAA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0" w:hRule="atLeast"/>
        </w:trPr>
        <w:tc>
          <w:tcPr>
            <w:tcW w:w="687" w:type="dxa"/>
            <w:vMerge w:val="continue"/>
            <w:shd w:val="clear" w:color="auto" w:fill="auto"/>
            <w:vAlign w:val="center"/>
          </w:tcPr>
          <w:p w14:paraId="02855551">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right"/>
              <w:rPr>
                <w:rFonts w:hint="eastAsia" w:ascii="宋体" w:hAnsi="宋体" w:eastAsia="宋体" w:cs="宋体"/>
                <w:b w:val="0"/>
                <w:bCs w:val="0"/>
                <w:i w:val="0"/>
                <w:iCs w:val="0"/>
                <w:color w:val="0F1115"/>
                <w:sz w:val="18"/>
                <w:szCs w:val="18"/>
                <w:u w:val="none"/>
              </w:rPr>
            </w:pPr>
          </w:p>
        </w:tc>
        <w:tc>
          <w:tcPr>
            <w:tcW w:w="1339" w:type="dxa"/>
            <w:vMerge w:val="continue"/>
            <w:shd w:val="clear" w:color="auto" w:fill="auto"/>
            <w:vAlign w:val="center"/>
          </w:tcPr>
          <w:p w14:paraId="4B99DF6F">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1271" w:type="dxa"/>
            <w:vMerge w:val="continue"/>
            <w:shd w:val="clear" w:color="auto" w:fill="auto"/>
            <w:vAlign w:val="center"/>
          </w:tcPr>
          <w:p w14:paraId="79BB50B2">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2402" w:type="dxa"/>
            <w:shd w:val="clear" w:color="auto" w:fill="auto"/>
            <w:vAlign w:val="center"/>
          </w:tcPr>
          <w:p w14:paraId="2A168A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核心能力：专业的投资分析、资产配置与研究输出能力。</w:t>
            </w:r>
          </w:p>
        </w:tc>
        <w:tc>
          <w:tcPr>
            <w:tcW w:w="2823" w:type="dxa"/>
            <w:shd w:val="clear" w:color="auto" w:fill="auto"/>
            <w:vAlign w:val="center"/>
          </w:tcPr>
          <w:p w14:paraId="0F4902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4.演讲培训能力：具备制作专业PPT、开展线上直播、处理客户异议的能力。</w:t>
            </w:r>
          </w:p>
        </w:tc>
      </w:tr>
      <w:tr w14:paraId="47EEB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0" w:hRule="atLeast"/>
        </w:trPr>
        <w:tc>
          <w:tcPr>
            <w:tcW w:w="687" w:type="dxa"/>
            <w:vMerge w:val="restart"/>
            <w:shd w:val="clear" w:color="auto" w:fill="auto"/>
            <w:vAlign w:val="center"/>
          </w:tcPr>
          <w:p w14:paraId="60104A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4</w:t>
            </w:r>
          </w:p>
        </w:tc>
        <w:tc>
          <w:tcPr>
            <w:tcW w:w="1339" w:type="dxa"/>
            <w:vMerge w:val="restart"/>
            <w:shd w:val="clear" w:color="auto" w:fill="auto"/>
            <w:vAlign w:val="center"/>
          </w:tcPr>
          <w:p w14:paraId="2B3DBF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保险代理人</w:t>
            </w:r>
          </w:p>
        </w:tc>
        <w:tc>
          <w:tcPr>
            <w:tcW w:w="1271" w:type="dxa"/>
            <w:vMerge w:val="restart"/>
            <w:shd w:val="clear" w:color="auto" w:fill="auto"/>
            <w:vAlign w:val="center"/>
          </w:tcPr>
          <w:p w14:paraId="2920DA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保险服务</w:t>
            </w:r>
          </w:p>
        </w:tc>
        <w:tc>
          <w:tcPr>
            <w:tcW w:w="2402" w:type="dxa"/>
            <w:shd w:val="clear" w:color="auto" w:fill="auto"/>
            <w:vAlign w:val="center"/>
          </w:tcPr>
          <w:p w14:paraId="439057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1.通过多种渠道获取客户，完成需求访谈、风险测评，建立客户档案。</w:t>
            </w:r>
          </w:p>
        </w:tc>
        <w:tc>
          <w:tcPr>
            <w:tcW w:w="2823" w:type="dxa"/>
            <w:shd w:val="clear" w:color="auto" w:fill="auto"/>
            <w:vAlign w:val="center"/>
          </w:tcPr>
          <w:p w14:paraId="21A89F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1.客户开拓能力：掌握名单筛选、转介绍、社群运营等获客技巧。</w:t>
            </w:r>
          </w:p>
        </w:tc>
      </w:tr>
      <w:tr w14:paraId="3D38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0" w:hRule="atLeast"/>
        </w:trPr>
        <w:tc>
          <w:tcPr>
            <w:tcW w:w="687" w:type="dxa"/>
            <w:vMerge w:val="continue"/>
            <w:shd w:val="clear" w:color="auto" w:fill="auto"/>
            <w:vAlign w:val="center"/>
          </w:tcPr>
          <w:p w14:paraId="2EE1B5B3">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right"/>
              <w:rPr>
                <w:rFonts w:hint="eastAsia" w:ascii="宋体" w:hAnsi="宋体" w:eastAsia="宋体" w:cs="宋体"/>
                <w:b w:val="0"/>
                <w:bCs w:val="0"/>
                <w:i w:val="0"/>
                <w:iCs w:val="0"/>
                <w:color w:val="0F1115"/>
                <w:sz w:val="18"/>
                <w:szCs w:val="18"/>
                <w:u w:val="none"/>
              </w:rPr>
            </w:pPr>
          </w:p>
        </w:tc>
        <w:tc>
          <w:tcPr>
            <w:tcW w:w="1339" w:type="dxa"/>
            <w:vMerge w:val="continue"/>
            <w:shd w:val="clear" w:color="auto" w:fill="auto"/>
            <w:vAlign w:val="center"/>
          </w:tcPr>
          <w:p w14:paraId="0FC95912">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1271" w:type="dxa"/>
            <w:vMerge w:val="continue"/>
            <w:shd w:val="clear" w:color="auto" w:fill="auto"/>
            <w:vAlign w:val="center"/>
          </w:tcPr>
          <w:p w14:paraId="0B08816C">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2402" w:type="dxa"/>
            <w:shd w:val="clear" w:color="auto" w:fill="auto"/>
            <w:vAlign w:val="center"/>
          </w:tcPr>
          <w:p w14:paraId="7890C8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2.分析客户风险敞口，设计并提供个性化的保险保障方案。</w:t>
            </w:r>
          </w:p>
        </w:tc>
        <w:tc>
          <w:tcPr>
            <w:tcW w:w="2823" w:type="dxa"/>
            <w:shd w:val="clear" w:color="auto" w:fill="auto"/>
            <w:vAlign w:val="center"/>
          </w:tcPr>
          <w:p w14:paraId="7CB898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2.保险规划能力：能综合运用保险工具进行风险转移和财务规划。</w:t>
            </w:r>
          </w:p>
        </w:tc>
      </w:tr>
      <w:tr w14:paraId="7D1F8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0" w:hRule="atLeast"/>
        </w:trPr>
        <w:tc>
          <w:tcPr>
            <w:tcW w:w="687" w:type="dxa"/>
            <w:vMerge w:val="continue"/>
            <w:shd w:val="clear" w:color="auto" w:fill="auto"/>
            <w:vAlign w:val="center"/>
          </w:tcPr>
          <w:p w14:paraId="550E601D">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right"/>
              <w:rPr>
                <w:rFonts w:hint="eastAsia" w:ascii="宋体" w:hAnsi="宋体" w:eastAsia="宋体" w:cs="宋体"/>
                <w:b w:val="0"/>
                <w:bCs w:val="0"/>
                <w:i w:val="0"/>
                <w:iCs w:val="0"/>
                <w:color w:val="0F1115"/>
                <w:sz w:val="18"/>
                <w:szCs w:val="18"/>
                <w:u w:val="none"/>
              </w:rPr>
            </w:pPr>
          </w:p>
        </w:tc>
        <w:tc>
          <w:tcPr>
            <w:tcW w:w="1339" w:type="dxa"/>
            <w:vMerge w:val="continue"/>
            <w:shd w:val="clear" w:color="auto" w:fill="auto"/>
            <w:vAlign w:val="center"/>
          </w:tcPr>
          <w:p w14:paraId="75A66EA9">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1271" w:type="dxa"/>
            <w:vMerge w:val="continue"/>
            <w:shd w:val="clear" w:color="auto" w:fill="auto"/>
            <w:vAlign w:val="center"/>
          </w:tcPr>
          <w:p w14:paraId="2AA2C9D8">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2402" w:type="dxa"/>
            <w:shd w:val="clear" w:color="auto" w:fill="auto"/>
            <w:vAlign w:val="center"/>
          </w:tcPr>
          <w:p w14:paraId="1CA1AA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3.指导客户完成投保、双录、回访，处理核保复议，确保保单承保。</w:t>
            </w:r>
          </w:p>
        </w:tc>
        <w:tc>
          <w:tcPr>
            <w:tcW w:w="2823" w:type="dxa"/>
            <w:shd w:val="clear" w:color="auto" w:fill="auto"/>
            <w:vAlign w:val="center"/>
          </w:tcPr>
          <w:p w14:paraId="41151D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3.契约管理能力：精通投保、核保、回访全流程及保单贷款、变更等保全服务。</w:t>
            </w:r>
          </w:p>
        </w:tc>
      </w:tr>
      <w:tr w14:paraId="449DE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20" w:hRule="atLeast"/>
        </w:trPr>
        <w:tc>
          <w:tcPr>
            <w:tcW w:w="687" w:type="dxa"/>
            <w:vMerge w:val="continue"/>
            <w:shd w:val="clear" w:color="auto" w:fill="auto"/>
            <w:vAlign w:val="center"/>
          </w:tcPr>
          <w:p w14:paraId="6458486E">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jc w:val="right"/>
              <w:rPr>
                <w:rFonts w:hint="eastAsia" w:ascii="宋体" w:hAnsi="宋体" w:eastAsia="宋体" w:cs="宋体"/>
                <w:b w:val="0"/>
                <w:bCs w:val="0"/>
                <w:i w:val="0"/>
                <w:iCs w:val="0"/>
                <w:color w:val="0F1115"/>
                <w:sz w:val="18"/>
                <w:szCs w:val="18"/>
                <w:u w:val="none"/>
              </w:rPr>
            </w:pPr>
          </w:p>
        </w:tc>
        <w:tc>
          <w:tcPr>
            <w:tcW w:w="1339" w:type="dxa"/>
            <w:vMerge w:val="continue"/>
            <w:shd w:val="clear" w:color="auto" w:fill="auto"/>
            <w:vAlign w:val="center"/>
          </w:tcPr>
          <w:p w14:paraId="758C6A42">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1271" w:type="dxa"/>
            <w:vMerge w:val="continue"/>
            <w:shd w:val="clear" w:color="auto" w:fill="auto"/>
            <w:vAlign w:val="center"/>
          </w:tcPr>
          <w:p w14:paraId="7BBBA209">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right="0"/>
              <w:rPr>
                <w:rFonts w:hint="eastAsia" w:ascii="宋体" w:hAnsi="宋体" w:eastAsia="宋体" w:cs="宋体"/>
                <w:b w:val="0"/>
                <w:bCs w:val="0"/>
                <w:i w:val="0"/>
                <w:iCs w:val="0"/>
                <w:color w:val="0F1115"/>
                <w:sz w:val="18"/>
                <w:szCs w:val="18"/>
                <w:u w:val="none"/>
              </w:rPr>
            </w:pPr>
          </w:p>
        </w:tc>
        <w:tc>
          <w:tcPr>
            <w:tcW w:w="2402" w:type="dxa"/>
            <w:shd w:val="clear" w:color="auto" w:fill="auto"/>
            <w:vAlign w:val="center"/>
          </w:tcPr>
          <w:p w14:paraId="17175C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核心能力：精准的需求洞察、全面的保障规划与全流程服务。</w:t>
            </w:r>
          </w:p>
        </w:tc>
        <w:tc>
          <w:tcPr>
            <w:tcW w:w="2823" w:type="dxa"/>
            <w:shd w:val="clear" w:color="auto" w:fill="auto"/>
            <w:vAlign w:val="center"/>
          </w:tcPr>
          <w:p w14:paraId="7FC100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both"/>
              <w:textAlignment w:val="center"/>
              <w:rPr>
                <w:rFonts w:hint="eastAsia" w:ascii="宋体" w:hAnsi="宋体" w:eastAsia="宋体" w:cs="宋体"/>
                <w:b w:val="0"/>
                <w:bCs w:val="0"/>
                <w:i w:val="0"/>
                <w:iCs w:val="0"/>
                <w:color w:val="0F1115"/>
                <w:sz w:val="18"/>
                <w:szCs w:val="18"/>
                <w:u w:val="none"/>
              </w:rPr>
            </w:pPr>
            <w:r>
              <w:rPr>
                <w:rFonts w:hint="eastAsia" w:ascii="宋体" w:hAnsi="宋体" w:eastAsia="宋体" w:cs="宋体"/>
                <w:b w:val="0"/>
                <w:bCs w:val="0"/>
                <w:i w:val="0"/>
                <w:iCs w:val="0"/>
                <w:color w:val="0F1115"/>
                <w:kern w:val="0"/>
                <w:sz w:val="18"/>
                <w:szCs w:val="18"/>
                <w:u w:val="none"/>
                <w:lang w:val="en-US" w:eastAsia="zh-CN" w:bidi="ar"/>
                <w14:ligatures w14:val="standardContextual"/>
              </w:rPr>
              <w:t>4.理赔协助能力：能快速响应出险报案，指导客户收集资料并跟踪理赔进度。</w:t>
            </w:r>
          </w:p>
        </w:tc>
      </w:tr>
    </w:tbl>
    <w:p w14:paraId="04A661D2">
      <w:pPr>
        <w:spacing w:line="440" w:lineRule="exact"/>
        <w:jc w:val="both"/>
        <w:rPr>
          <w:rFonts w:hint="eastAsia" w:ascii="宋体" w:hAnsi="宋体" w:cs="宋体"/>
          <w:b/>
          <w:bCs/>
          <w:sz w:val="24"/>
          <w:szCs w:val="24"/>
          <w14:ligatures w14:val="none"/>
        </w:rPr>
      </w:pPr>
    </w:p>
    <w:p w14:paraId="4BF24C49">
      <w:pPr>
        <w:keepNext w:val="0"/>
        <w:keepLines w:val="0"/>
        <w:pageBreakBefore w:val="0"/>
        <w:widowControl w:val="0"/>
        <w:kinsoku/>
        <w:wordWrap/>
        <w:overflowPunct/>
        <w:topLinePunct w:val="0"/>
        <w:bidi w:val="0"/>
        <w:snapToGrid/>
        <w:spacing w:line="440" w:lineRule="exact"/>
        <w:ind w:firstLine="480" w:firstLineChars="200"/>
        <w:textAlignment w:val="auto"/>
        <w:outlineLvl w:val="0"/>
        <w:rPr>
          <w:rFonts w:ascii="黑体" w:hAnsi="黑体" w:eastAsia="黑体"/>
          <w:sz w:val="24"/>
          <w:szCs w:val="24"/>
          <w14:ligatures w14:val="none"/>
        </w:rPr>
      </w:pPr>
      <w:bookmarkStart w:id="17" w:name="_Toc15771"/>
      <w:bookmarkStart w:id="18" w:name="_Toc187660910"/>
      <w:bookmarkStart w:id="19" w:name="_Toc26150"/>
      <w:bookmarkStart w:id="20" w:name="_Toc21215"/>
      <w:r>
        <w:rPr>
          <w:rFonts w:hint="eastAsia" w:ascii="黑体" w:hAnsi="黑体" w:eastAsia="黑体"/>
          <w:sz w:val="24"/>
          <w:szCs w:val="24"/>
          <w14:ligatures w14:val="none"/>
        </w:rPr>
        <w:t>五、培养目标及培养规格</w:t>
      </w:r>
      <w:bookmarkEnd w:id="17"/>
      <w:bookmarkEnd w:id="18"/>
      <w:bookmarkEnd w:id="19"/>
      <w:bookmarkEnd w:id="20"/>
    </w:p>
    <w:p w14:paraId="153928C4">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outlineLvl w:val="1"/>
        <w:rPr>
          <w:rFonts w:ascii="楷体" w:hAnsi="楷体" w:eastAsia="楷体"/>
          <w:kern w:val="0"/>
          <w:sz w:val="24"/>
          <w:szCs w:val="24"/>
          <w14:ligatures w14:val="none"/>
        </w:rPr>
      </w:pPr>
      <w:bookmarkStart w:id="21" w:name="_Toc15966"/>
      <w:bookmarkStart w:id="22" w:name="_Toc187660911"/>
      <w:r>
        <w:rPr>
          <w:rFonts w:hint="eastAsia" w:ascii="楷体" w:hAnsi="楷体" w:eastAsia="楷体"/>
          <w:kern w:val="0"/>
          <w:sz w:val="24"/>
          <w:szCs w:val="24"/>
          <w14:ligatures w14:val="none"/>
        </w:rPr>
        <w:t>（一）培养目标</w:t>
      </w:r>
      <w:bookmarkEnd w:id="21"/>
      <w:bookmarkEnd w:id="22"/>
    </w:p>
    <w:p w14:paraId="280D5D8A">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lang w:val="zh-CN"/>
          <w14:ligatures w14:val="none"/>
        </w:rPr>
      </w:pPr>
      <w:r>
        <w:rPr>
          <w:rFonts w:hint="eastAsia" w:hAnsi="宋体"/>
          <w:sz w:val="24"/>
          <w:szCs w:val="24"/>
          <w:lang w:val="zh-CN"/>
          <w14:ligatures w14:val="none"/>
        </w:rPr>
        <w:t>本专业立足</w:t>
      </w:r>
      <w:r>
        <w:rPr>
          <w:rFonts w:hint="eastAsia" w:hAnsi="宋体"/>
          <w:sz w:val="24"/>
          <w:szCs w:val="24"/>
          <w14:ligatures w14:val="none"/>
        </w:rPr>
        <w:t>河北</w:t>
      </w:r>
      <w:r>
        <w:rPr>
          <w:rFonts w:hint="eastAsia" w:hAnsi="宋体"/>
          <w:sz w:val="24"/>
          <w:szCs w:val="24"/>
          <w:lang w:val="zh-CN"/>
          <w14:ligatures w14:val="none"/>
        </w:rPr>
        <w:t>，面向</w:t>
      </w:r>
      <w:r>
        <w:rPr>
          <w:rFonts w:hint="eastAsia" w:hAnsi="宋体"/>
          <w:sz w:val="24"/>
          <w:szCs w:val="24"/>
          <w14:ligatures w14:val="none"/>
        </w:rPr>
        <w:t>全国</w:t>
      </w:r>
      <w:r>
        <w:rPr>
          <w:rFonts w:hint="eastAsia" w:hAnsi="宋体"/>
          <w:sz w:val="24"/>
          <w:szCs w:val="24"/>
          <w:lang w:val="zh-CN"/>
          <w14:ligatures w14:val="none"/>
        </w:rPr>
        <w:t>，服务</w:t>
      </w:r>
      <w:r>
        <w:rPr>
          <w:rFonts w:hint="eastAsia" w:hAnsi="宋体"/>
          <w:sz w:val="24"/>
          <w:szCs w:val="24"/>
          <w14:ligatures w14:val="none"/>
        </w:rPr>
        <w:t>金融行业</w:t>
      </w:r>
      <w:r>
        <w:rPr>
          <w:rFonts w:hint="eastAsia" w:hAnsi="宋体"/>
          <w:sz w:val="24"/>
          <w:szCs w:val="24"/>
          <w:lang w:val="zh-CN"/>
          <w14:ligatures w14:val="none"/>
        </w:rPr>
        <w:t>发展，培养能够践行社会主义核心价值观，传承与创新技能文明，德智体美劳全面发展，具有一定的科学文化水平，良好的数字素养、职业道德、</w:t>
      </w:r>
      <w:r>
        <w:rPr>
          <w:rFonts w:hint="eastAsia" w:hAnsi="宋体"/>
          <w:sz w:val="24"/>
          <w:szCs w:val="24"/>
          <w14:ligatures w14:val="none"/>
        </w:rPr>
        <w:t>法律意识、服务意识</w:t>
      </w:r>
      <w:r>
        <w:rPr>
          <w:rFonts w:hint="eastAsia" w:hAnsi="宋体"/>
          <w:sz w:val="24"/>
          <w:szCs w:val="24"/>
          <w:lang w:val="zh-CN"/>
          <w14:ligatures w14:val="none"/>
        </w:rPr>
        <w:t>、爱岗敬业的职业精神和精益求精的工匠精神，具有一定的创新能力</w:t>
      </w:r>
      <w:r>
        <w:rPr>
          <w:rFonts w:hint="eastAsia" w:hAnsi="宋体"/>
          <w:sz w:val="24"/>
          <w:szCs w:val="24"/>
          <w14:ligatures w14:val="none"/>
        </w:rPr>
        <w:t>和</w:t>
      </w:r>
      <w:r>
        <w:rPr>
          <w:rFonts w:hint="eastAsia" w:hAnsi="宋体"/>
          <w:sz w:val="24"/>
          <w:szCs w:val="24"/>
          <w:lang w:val="zh-CN"/>
          <w14:ligatures w14:val="none"/>
        </w:rPr>
        <w:t>国际视野，较强的就业创业能力和可持续发展的能力，掌握</w:t>
      </w:r>
      <w:r>
        <w:rPr>
          <w:rFonts w:hint="eastAsia" w:hAnsi="宋体"/>
          <w:sz w:val="24"/>
          <w:szCs w:val="24"/>
          <w14:ligatures w14:val="none"/>
        </w:rPr>
        <w:t>本专业</w:t>
      </w:r>
      <w:r>
        <w:rPr>
          <w:rFonts w:hint="eastAsia" w:hAnsi="宋体"/>
          <w:sz w:val="24"/>
          <w:szCs w:val="24"/>
          <w:lang w:val="zh-CN"/>
          <w14:ligatures w14:val="none"/>
        </w:rPr>
        <w:t>的基础理论知识和技术技能，具备职业综合素质和行动能力，面向</w:t>
      </w:r>
      <w:r>
        <w:rPr>
          <w:rFonts w:hint="eastAsia" w:hAnsi="宋体"/>
          <w:sz w:val="24"/>
          <w:szCs w:val="24"/>
          <w14:ligatures w14:val="none"/>
        </w:rPr>
        <w:t>货币金融服务、资本市场服务、保险等商务服务行业</w:t>
      </w:r>
      <w:r>
        <w:rPr>
          <w:rFonts w:hint="eastAsia" w:hAnsi="宋体"/>
          <w:sz w:val="24"/>
          <w:szCs w:val="24"/>
          <w:lang w:val="zh-CN"/>
          <w14:ligatures w14:val="none"/>
        </w:rPr>
        <w:t>的</w:t>
      </w:r>
      <w:r>
        <w:rPr>
          <w:rFonts w:hint="eastAsia" w:hAnsi="宋体"/>
          <w:sz w:val="24"/>
          <w:szCs w:val="24"/>
          <w14:ligatures w14:val="none"/>
        </w:rPr>
        <w:t>银行服务人员、证券期货服务人员、证券期货基金专业人员、</w:t>
      </w:r>
      <w:r>
        <w:rPr>
          <w:rFonts w:hint="eastAsia" w:hAnsi="宋体"/>
          <w:sz w:val="24"/>
          <w:szCs w:val="24"/>
          <w:lang w:val="en-US" w:eastAsia="zh-CN"/>
          <w14:ligatures w14:val="none"/>
        </w:rPr>
        <w:t>保险代理人员</w:t>
      </w:r>
      <w:r>
        <w:rPr>
          <w:rFonts w:hint="eastAsia" w:hAnsi="宋体"/>
          <w:sz w:val="24"/>
          <w:szCs w:val="24"/>
          <w14:ligatures w14:val="none"/>
        </w:rPr>
        <w:t>，能够从事一线柜面业务处理、</w:t>
      </w:r>
      <w:r>
        <w:rPr>
          <w:rFonts w:hint="eastAsia" w:hAnsi="宋体"/>
          <w:sz w:val="24"/>
          <w:szCs w:val="24"/>
          <w:lang w:val="en-US" w:eastAsia="zh-CN"/>
          <w14:ligatures w14:val="none"/>
        </w:rPr>
        <w:t>证券期货投资咨询、客户经理、保险</w:t>
      </w:r>
      <w:r>
        <w:rPr>
          <w:rFonts w:hint="eastAsia" w:hAnsi="宋体"/>
          <w:sz w:val="24"/>
          <w:szCs w:val="24"/>
          <w14:ligatures w14:val="none"/>
        </w:rPr>
        <w:t>方案设计等工作的高素质技术技能人才。</w:t>
      </w:r>
    </w:p>
    <w:p w14:paraId="5226A234">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outlineLvl w:val="1"/>
        <w:rPr>
          <w:rFonts w:ascii="楷体" w:hAnsi="楷体" w:eastAsia="楷体"/>
          <w:kern w:val="0"/>
          <w:sz w:val="24"/>
          <w:szCs w:val="24"/>
          <w14:ligatures w14:val="none"/>
        </w:rPr>
      </w:pPr>
      <w:bookmarkStart w:id="23" w:name="_Toc20752"/>
      <w:bookmarkStart w:id="24" w:name="_Toc187660912"/>
      <w:r>
        <w:rPr>
          <w:rFonts w:hint="eastAsia" w:ascii="楷体" w:hAnsi="楷体" w:eastAsia="楷体"/>
          <w:kern w:val="0"/>
          <w:sz w:val="24"/>
          <w:szCs w:val="24"/>
          <w14:ligatures w14:val="none"/>
        </w:rPr>
        <w:t>（二）培养规格</w:t>
      </w:r>
      <w:bookmarkEnd w:id="23"/>
      <w:bookmarkEnd w:id="24"/>
    </w:p>
    <w:p w14:paraId="2DB0D64C">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lang w:val="zh-CN"/>
          <w14:ligatures w14:val="none"/>
        </w:rPr>
      </w:pPr>
      <w:r>
        <w:rPr>
          <w:rFonts w:hint="eastAsia" w:hAnsi="宋体"/>
          <w:sz w:val="24"/>
          <w:szCs w:val="24"/>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p>
    <w:p w14:paraId="796369C3">
      <w:pPr>
        <w:keepNext w:val="0"/>
        <w:keepLines w:val="0"/>
        <w:pageBreakBefore w:val="0"/>
        <w:widowControl w:val="0"/>
        <w:kinsoku/>
        <w:wordWrap/>
        <w:overflowPunct/>
        <w:topLinePunct w:val="0"/>
        <w:bidi w:val="0"/>
        <w:snapToGrid/>
        <w:spacing w:line="440" w:lineRule="exact"/>
        <w:ind w:firstLine="482" w:firstLineChars="200"/>
        <w:textAlignment w:val="auto"/>
        <w:rPr>
          <w:rFonts w:hAnsi="宋体"/>
          <w:b/>
          <w:bCs/>
          <w:sz w:val="24"/>
          <w:szCs w:val="24"/>
          <w14:ligatures w14:val="none"/>
        </w:rPr>
      </w:pPr>
      <w:r>
        <w:rPr>
          <w:rFonts w:hint="eastAsia" w:hAnsi="宋体"/>
          <w:b/>
          <w:bCs/>
          <w:sz w:val="24"/>
          <w:szCs w:val="24"/>
          <w14:ligatures w14:val="none"/>
        </w:rPr>
        <w:t>1.素质：</w:t>
      </w:r>
    </w:p>
    <w:p w14:paraId="7017DDAF">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color w:val="FF0000"/>
          <w:sz w:val="24"/>
          <w:szCs w:val="24"/>
          <w:lang w:val="zh-CN"/>
          <w14:ligatures w14:val="none"/>
        </w:rPr>
      </w:pPr>
      <w:r>
        <w:rPr>
          <w:rFonts w:hint="eastAsia" w:hAnsi="宋体"/>
          <w:sz w:val="24"/>
          <w:szCs w:val="24"/>
          <w:lang w:val="zh-CN"/>
          <w14:ligatures w14:val="none"/>
        </w:rPr>
        <w:t>（1）坚定拥护中国共产党领导和中国特色社会主义制度，以习近平新时代中国特色社会主义思想为指导，践行社会主义核心价值观，具有坚定的理想信念、深厚的爱国情感和中华民族自豪感；</w:t>
      </w:r>
    </w:p>
    <w:p w14:paraId="216A3FFB">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kern w:val="0"/>
          <w:sz w:val="24"/>
          <w:szCs w:val="24"/>
          <w:lang w:val="zh-CN"/>
          <w14:ligatures w14:val="none"/>
        </w:rPr>
      </w:pPr>
      <w:r>
        <w:rPr>
          <w:rFonts w:hint="eastAsia" w:hAnsi="宋体"/>
          <w:kern w:val="0"/>
          <w:sz w:val="24"/>
          <w:szCs w:val="24"/>
          <w:lang w:val="zh-CN"/>
          <w14:ligatures w14:val="none"/>
        </w:rPr>
        <w:t>（</w:t>
      </w:r>
      <w:r>
        <w:rPr>
          <w:rFonts w:hint="eastAsia" w:hAnsi="宋体"/>
          <w:kern w:val="0"/>
          <w:sz w:val="24"/>
          <w:szCs w:val="24"/>
          <w14:ligatures w14:val="none"/>
        </w:rPr>
        <w:t>2</w:t>
      </w:r>
      <w:r>
        <w:rPr>
          <w:rFonts w:hint="eastAsia" w:hAnsi="宋体"/>
          <w:kern w:val="0"/>
          <w:sz w:val="24"/>
          <w:szCs w:val="24"/>
          <w:lang w:val="zh-CN"/>
          <w14:ligatures w14:val="none"/>
        </w:rPr>
        <w:t>）掌握与本专业对应职业活动相关的国家法律</w:t>
      </w:r>
      <w:r>
        <w:rPr>
          <w:rFonts w:hint="eastAsia" w:hAnsi="宋体"/>
          <w:kern w:val="0"/>
          <w:sz w:val="24"/>
          <w:szCs w:val="24"/>
          <w14:ligatures w14:val="none"/>
        </w:rPr>
        <w:t>法规</w:t>
      </w:r>
      <w:r>
        <w:rPr>
          <w:rFonts w:hint="eastAsia" w:hAnsi="宋体"/>
          <w:kern w:val="0"/>
          <w:sz w:val="24"/>
          <w:szCs w:val="24"/>
          <w:lang w:val="zh-CN"/>
          <w14:ligatures w14:val="none"/>
        </w:rPr>
        <w:t>、行业规定，掌握互联网交易安全、质量管理等相关知识与技能，了解相关行业文化，具有爱岗敬业的职业精神，遵守职业道德准则和行为规范，具备社会责任感和担当精神；</w:t>
      </w:r>
    </w:p>
    <w:p w14:paraId="5E752B3F">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kern w:val="0"/>
          <w:sz w:val="24"/>
          <w:szCs w:val="24"/>
          <w:lang w:val="zh-CN"/>
          <w14:ligatures w14:val="none"/>
        </w:rPr>
      </w:pPr>
      <w:r>
        <w:rPr>
          <w:rFonts w:hint="eastAsia" w:hAnsi="宋体"/>
          <w:kern w:val="0"/>
          <w:sz w:val="24"/>
          <w:szCs w:val="24"/>
          <w:lang w:val="zh-CN"/>
          <w14:ligatures w14:val="none"/>
        </w:rPr>
        <w:t>（3）掌握支撑本专业学习和可持续发展必备的语文、数学、外语（英语等）、信息技术等文化基础知识，具有良好的人文素养与科学素养，具备职业生涯规划能力；</w:t>
      </w:r>
    </w:p>
    <w:p w14:paraId="58D9151D">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kern w:val="0"/>
          <w:sz w:val="24"/>
          <w:szCs w:val="24"/>
          <w:lang w:val="zh-CN"/>
          <w14:ligatures w14:val="none"/>
        </w:rPr>
      </w:pPr>
      <w:r>
        <w:rPr>
          <w:rFonts w:hint="eastAsia" w:hAnsi="宋体"/>
          <w:kern w:val="0"/>
          <w:sz w:val="24"/>
          <w:szCs w:val="24"/>
          <w:lang w:val="zh-CN"/>
          <w14:ligatures w14:val="none"/>
        </w:rPr>
        <w:t>（4）具有良好的语言表达能力、文字表达能力、沟通合作能力，具有较强的集体意识和团队合作意识，学习1门外语并结合本专业加以运用；</w:t>
      </w:r>
    </w:p>
    <w:p w14:paraId="0A69D39A">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kern w:val="0"/>
          <w:sz w:val="24"/>
          <w:szCs w:val="24"/>
          <w:lang w:val="zh-CN"/>
          <w14:ligatures w14:val="none"/>
        </w:rPr>
      </w:pPr>
      <w:r>
        <w:rPr>
          <w:rFonts w:hint="eastAsia" w:hAnsi="宋体"/>
          <w:kern w:val="0"/>
          <w:sz w:val="24"/>
          <w:szCs w:val="24"/>
          <w:lang w:val="zh-CN"/>
          <w14:ligatures w14:val="none"/>
        </w:rPr>
        <w:t>（</w:t>
      </w:r>
      <w:r>
        <w:rPr>
          <w:rFonts w:hAnsi="宋体"/>
          <w:kern w:val="0"/>
          <w:sz w:val="24"/>
          <w:szCs w:val="24"/>
          <w:lang w:val="zh-CN"/>
          <w14:ligatures w14:val="none"/>
        </w:rPr>
        <w:t>5</w:t>
      </w:r>
      <w:r>
        <w:rPr>
          <w:rFonts w:hint="eastAsia" w:hAnsi="宋体"/>
          <w:kern w:val="0"/>
          <w:sz w:val="24"/>
          <w:szCs w:val="24"/>
          <w:lang w:val="zh-CN"/>
          <w14:ligatures w14:val="none"/>
        </w:rPr>
        <w:t>）树立正确的劳动观，尊重劳动，热爱劳动，具备与本专业职业发展相适应的劳动素养，弘扬劳模精神、劳动精神、工匠精神，弘扬劳动光荣、技能宝贵、创造伟大的时代风尚。</w:t>
      </w:r>
    </w:p>
    <w:p w14:paraId="2373CAE5">
      <w:pPr>
        <w:keepNext w:val="0"/>
        <w:keepLines w:val="0"/>
        <w:pageBreakBefore w:val="0"/>
        <w:widowControl w:val="0"/>
        <w:kinsoku/>
        <w:wordWrap/>
        <w:overflowPunct/>
        <w:topLinePunct w:val="0"/>
        <w:bidi w:val="0"/>
        <w:snapToGrid/>
        <w:spacing w:line="440" w:lineRule="exact"/>
        <w:ind w:firstLine="482" w:firstLineChars="200"/>
        <w:textAlignment w:val="auto"/>
        <w:rPr>
          <w:rFonts w:hAnsi="宋体"/>
          <w:b/>
          <w:bCs/>
          <w:sz w:val="24"/>
          <w:szCs w:val="24"/>
          <w14:ligatures w14:val="none"/>
        </w:rPr>
      </w:pPr>
      <w:r>
        <w:rPr>
          <w:rFonts w:hint="eastAsia" w:hAnsi="宋体"/>
          <w:b/>
          <w:bCs/>
          <w:sz w:val="24"/>
          <w:szCs w:val="24"/>
          <w14:ligatures w14:val="none"/>
        </w:rPr>
        <w:t>2.知识</w:t>
      </w:r>
    </w:p>
    <w:p w14:paraId="05A164C7">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（1）掌握支撑本专业学习和可持续发展必备的马克思主义、中国特色社会主义、习近平新时代中国特色社会主义思想政治理论、英语、人工智能等基础知识；</w:t>
      </w:r>
    </w:p>
    <w:p w14:paraId="4C9655DB">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（2）掌握经济学、金融学的基本理论，金融服务于管理的基本理论以及</w:t>
      </w:r>
    </w:p>
    <w:p w14:paraId="0EC90F1D">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及银行、证券、保险、会计等经济、金融相关的专业基础理论知识，能用理论来解释生活中的经济现象并运用于实践；</w:t>
      </w:r>
    </w:p>
    <w:p w14:paraId="0EB253F3">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lang w:val="zh-CN"/>
          <w14:ligatures w14:val="none"/>
        </w:rPr>
        <w:t>（</w:t>
      </w:r>
      <w:r>
        <w:rPr>
          <w:rFonts w:hint="eastAsia" w:hAnsi="宋体"/>
          <w:sz w:val="24"/>
          <w:szCs w:val="24"/>
          <w14:ligatures w14:val="none"/>
        </w:rPr>
        <w:t>3</w:t>
      </w:r>
      <w:r>
        <w:rPr>
          <w:rFonts w:hint="eastAsia" w:hAnsi="宋体"/>
          <w:sz w:val="24"/>
          <w:szCs w:val="24"/>
          <w:lang w:val="zh-CN"/>
          <w14:ligatures w14:val="none"/>
        </w:rPr>
        <w:t>）</w:t>
      </w:r>
      <w:r>
        <w:rPr>
          <w:rFonts w:hint="eastAsia" w:hAnsi="宋体"/>
          <w:sz w:val="24"/>
          <w:szCs w:val="24"/>
          <w14:ligatures w14:val="none"/>
        </w:rPr>
        <w:t>掌握语文、数学、外语（英语等）、信息技术等基础学科知识，为专业学习和可持续发展提供支撑；具备职业生涯规划相关知识，明确职业发展方向。</w:t>
      </w:r>
    </w:p>
    <w:p w14:paraId="6E1A9FEA">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highlight w:val="none"/>
          <w14:ligatures w14:val="none"/>
        </w:rPr>
      </w:pPr>
      <w:r>
        <w:rPr>
          <w:rFonts w:hint="eastAsia" w:hAnsi="宋体"/>
          <w:sz w:val="24"/>
          <w:szCs w:val="24"/>
          <w:lang w:val="zh-CN"/>
          <w14:ligatures w14:val="none"/>
        </w:rPr>
        <w:t>（</w:t>
      </w:r>
      <w:r>
        <w:rPr>
          <w:rFonts w:hint="eastAsia" w:hAnsi="宋体"/>
          <w:sz w:val="24"/>
          <w:szCs w:val="24"/>
          <w:highlight w:val="none"/>
          <w14:ligatures w14:val="none"/>
        </w:rPr>
        <w:t>4</w:t>
      </w:r>
      <w:r>
        <w:rPr>
          <w:rFonts w:hint="eastAsia" w:hAnsi="宋体"/>
          <w:sz w:val="24"/>
          <w:szCs w:val="24"/>
          <w:highlight w:val="none"/>
          <w:lang w:val="zh-CN"/>
          <w14:ligatures w14:val="none"/>
        </w:rPr>
        <w:t>）</w:t>
      </w:r>
      <w:r>
        <w:rPr>
          <w:rFonts w:hint="eastAsia" w:hAnsi="宋体"/>
          <w:sz w:val="24"/>
          <w:szCs w:val="24"/>
          <w:highlight w:val="none"/>
          <w14:ligatures w14:val="none"/>
        </w:rPr>
        <w:t>掌握经济学基础、金融学基础、会计基础</w:t>
      </w:r>
      <w:r>
        <w:rPr>
          <w:rFonts w:hint="eastAsia" w:hAnsi="宋体"/>
          <w:sz w:val="24"/>
          <w:szCs w:val="24"/>
          <w:highlight w:val="none"/>
          <w:lang w:eastAsia="zh-CN"/>
          <w14:ligatures w14:val="none"/>
        </w:rPr>
        <w:t>、</w:t>
      </w:r>
      <w:r>
        <w:rPr>
          <w:rFonts w:hint="eastAsia" w:hAnsi="宋体"/>
          <w:sz w:val="24"/>
          <w:szCs w:val="24"/>
          <w:highlight w:val="none"/>
          <w:lang w:val="en-US" w:eastAsia="zh-CN"/>
          <w14:ligatures w14:val="none"/>
        </w:rPr>
        <w:t>金融科技</w:t>
      </w:r>
      <w:r>
        <w:rPr>
          <w:rFonts w:hint="eastAsia" w:hAnsi="宋体"/>
          <w:sz w:val="24"/>
          <w:szCs w:val="24"/>
          <w:highlight w:val="none"/>
          <w14:ligatures w14:val="none"/>
        </w:rPr>
        <w:t>等核心理论，熟悉银行、证券、保险等金融细分领域的基础原理；能用金融理论解释生活中的经济现象，构建完整的专业知识框架。</w:t>
      </w:r>
    </w:p>
    <w:p w14:paraId="270EDAD7">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highlight w:val="none"/>
          <w14:ligatures w14:val="none"/>
        </w:rPr>
      </w:pPr>
      <w:r>
        <w:rPr>
          <w:rFonts w:hint="eastAsia" w:hAnsi="宋体"/>
          <w:sz w:val="24"/>
          <w:szCs w:val="24"/>
          <w:highlight w:val="none"/>
          <w:lang w:val="zh-CN"/>
          <w14:ligatures w14:val="none"/>
        </w:rPr>
        <w:t>（</w:t>
      </w:r>
      <w:r>
        <w:rPr>
          <w:rFonts w:hint="eastAsia" w:hAnsi="宋体"/>
          <w:sz w:val="24"/>
          <w:szCs w:val="24"/>
          <w:highlight w:val="none"/>
          <w14:ligatures w14:val="none"/>
        </w:rPr>
        <w:t>5</w:t>
      </w:r>
      <w:r>
        <w:rPr>
          <w:rFonts w:hint="eastAsia" w:hAnsi="宋体"/>
          <w:sz w:val="24"/>
          <w:szCs w:val="24"/>
          <w:highlight w:val="none"/>
          <w:lang w:val="zh-CN"/>
          <w14:ligatures w14:val="none"/>
        </w:rPr>
        <w:t>）</w:t>
      </w:r>
      <w:r>
        <w:rPr>
          <w:rFonts w:hint="eastAsia" w:hAnsi="宋体"/>
          <w:sz w:val="24"/>
          <w:szCs w:val="24"/>
          <w:highlight w:val="none"/>
          <w14:ligatures w14:val="none"/>
        </w:rPr>
        <w:t>掌握金融机构柜面业务、</w:t>
      </w:r>
      <w:r>
        <w:rPr>
          <w:rFonts w:hint="eastAsia" w:hAnsi="宋体"/>
          <w:sz w:val="24"/>
          <w:szCs w:val="24"/>
          <w:highlight w:val="none"/>
          <w:lang w:val="en-US" w:eastAsia="zh-CN"/>
          <w14:ligatures w14:val="none"/>
        </w:rPr>
        <w:t>金融大数据处理</w:t>
      </w:r>
      <w:r>
        <w:rPr>
          <w:rFonts w:hint="eastAsia" w:hAnsi="宋体"/>
          <w:sz w:val="24"/>
          <w:szCs w:val="24"/>
          <w:highlight w:val="none"/>
          <w14:ligatures w14:val="none"/>
        </w:rPr>
        <w:t>、投资理财业务</w:t>
      </w:r>
      <w:r>
        <w:rPr>
          <w:rFonts w:hint="eastAsia" w:hAnsi="宋体"/>
          <w:sz w:val="24"/>
          <w:szCs w:val="24"/>
          <w:highlight w:val="none"/>
          <w:lang w:eastAsia="zh-CN"/>
          <w14:ligatures w14:val="none"/>
        </w:rPr>
        <w:t>、</w:t>
      </w:r>
      <w:r>
        <w:rPr>
          <w:rFonts w:hint="eastAsia" w:hAnsi="宋体"/>
          <w:sz w:val="24"/>
          <w:szCs w:val="24"/>
          <w:highlight w:val="none"/>
          <w:lang w:val="en-US" w:eastAsia="zh-CN"/>
          <w14:ligatures w14:val="none"/>
        </w:rPr>
        <w:t>财务分析</w:t>
      </w:r>
      <w:r>
        <w:rPr>
          <w:rFonts w:hint="eastAsia" w:hAnsi="宋体"/>
          <w:sz w:val="24"/>
          <w:szCs w:val="24"/>
          <w:highlight w:val="none"/>
          <w14:ligatures w14:val="none"/>
        </w:rPr>
        <w:t>等核心业务的操作规范、流程标准；熟悉金融产品营销的基本策略、技巧及从业人员礼仪规范</w:t>
      </w:r>
      <w:r>
        <w:rPr>
          <w:rFonts w:hint="eastAsia" w:hAnsi="宋体"/>
          <w:sz w:val="24"/>
          <w:szCs w:val="24"/>
          <w:highlight w:val="none"/>
          <w:lang w:eastAsia="zh-CN"/>
          <w14:ligatures w14:val="none"/>
        </w:rPr>
        <w:t>，</w:t>
      </w:r>
      <w:r>
        <w:rPr>
          <w:rFonts w:hint="eastAsia" w:hAnsi="宋体"/>
          <w:sz w:val="24"/>
          <w:szCs w:val="24"/>
          <w:highlight w:val="none"/>
          <w:lang w:val="en-US" w:eastAsia="zh-CN"/>
          <w14:ligatures w14:val="none"/>
        </w:rPr>
        <w:t>熟悉金融产品及区块链相关知识</w:t>
      </w:r>
      <w:r>
        <w:rPr>
          <w:rFonts w:hint="eastAsia" w:hAnsi="宋体"/>
          <w:sz w:val="24"/>
          <w:szCs w:val="24"/>
          <w:highlight w:val="none"/>
          <w14:ligatures w14:val="none"/>
        </w:rPr>
        <w:t>。</w:t>
      </w:r>
    </w:p>
    <w:p w14:paraId="186BE4D9">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lang w:val="zh-CN"/>
          <w14:ligatures w14:val="none"/>
        </w:rPr>
        <w:t>（6）</w:t>
      </w:r>
      <w:r>
        <w:rPr>
          <w:rFonts w:hint="eastAsia" w:hAnsi="宋体"/>
          <w:sz w:val="24"/>
          <w:szCs w:val="24"/>
          <w14:ligatures w14:val="none"/>
        </w:rPr>
        <w:t>精通与金融职业相关的国家法律、行业规定及监管要求，掌握金融基本法律法规；了解金融机构风险管理的一般制度规范与具体业务风险处理方法。</w:t>
      </w:r>
    </w:p>
    <w:p w14:paraId="400F4DD6">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lang w:val="zh-CN"/>
          <w14:ligatures w14:val="none"/>
        </w:rPr>
        <w:t>（</w:t>
      </w:r>
      <w:r>
        <w:rPr>
          <w:rFonts w:hint="eastAsia" w:hAnsi="宋体"/>
          <w:sz w:val="24"/>
          <w:szCs w:val="24"/>
          <w14:ligatures w14:val="none"/>
        </w:rPr>
        <w:t>7</w:t>
      </w:r>
      <w:r>
        <w:rPr>
          <w:rFonts w:hint="eastAsia" w:hAnsi="宋体"/>
          <w:sz w:val="24"/>
          <w:szCs w:val="24"/>
          <w:lang w:val="zh-CN"/>
          <w14:ligatures w14:val="none"/>
        </w:rPr>
        <w:t>）</w:t>
      </w:r>
      <w:r>
        <w:rPr>
          <w:rFonts w:hint="eastAsia" w:hAnsi="宋体"/>
          <w:sz w:val="24"/>
          <w:szCs w:val="24"/>
          <w14:ligatures w14:val="none"/>
        </w:rPr>
        <w:t>紧跟现代金融业发展趋势，掌握行业新知识、新技术、新方法、新应用；了解金融科技基础应用，掌握信息技术基础知识，适配行业数字化、智能化发展需求。</w:t>
      </w:r>
    </w:p>
    <w:p w14:paraId="2F266117">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lang w:val="zh-CN"/>
          <w14:ligatures w14:val="none"/>
        </w:rPr>
        <w:t>（</w:t>
      </w:r>
      <w:r>
        <w:rPr>
          <w:rFonts w:hint="eastAsia" w:hAnsi="宋体"/>
          <w:sz w:val="24"/>
          <w:szCs w:val="24"/>
          <w14:ligatures w14:val="none"/>
        </w:rPr>
        <w:t>8</w:t>
      </w:r>
      <w:r>
        <w:rPr>
          <w:rFonts w:hint="eastAsia" w:hAnsi="宋体"/>
          <w:sz w:val="24"/>
          <w:szCs w:val="24"/>
          <w:lang w:val="zh-CN"/>
          <w14:ligatures w14:val="none"/>
        </w:rPr>
        <w:t>）</w:t>
      </w:r>
      <w:r>
        <w:rPr>
          <w:rFonts w:hint="eastAsia" w:hAnsi="宋体"/>
          <w:sz w:val="24"/>
          <w:szCs w:val="24"/>
          <w14:ligatures w14:val="none"/>
        </w:rPr>
        <w:t>具备绿色生产、环境保护、安全防护、质量管理等相关知识；了解金融行业文化及全球金融市场基本规则，为跨领域、国际化业务开展奠定基础。</w:t>
      </w:r>
    </w:p>
    <w:p w14:paraId="6A882D11">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lang w:val="zh-CN"/>
          <w14:ligatures w14:val="none"/>
        </w:rPr>
      </w:pPr>
      <w:r>
        <w:rPr>
          <w:rFonts w:hint="eastAsia" w:hAnsi="宋体"/>
          <w:sz w:val="24"/>
          <w:szCs w:val="24"/>
          <w:lang w:val="zh-CN"/>
          <w14:ligatures w14:val="none"/>
        </w:rPr>
        <w:t>（</w:t>
      </w:r>
      <w:r>
        <w:rPr>
          <w:rFonts w:hint="eastAsia" w:hAnsi="宋体"/>
          <w:sz w:val="24"/>
          <w:szCs w:val="24"/>
          <w14:ligatures w14:val="none"/>
        </w:rPr>
        <w:t>9</w:t>
      </w:r>
      <w:r>
        <w:rPr>
          <w:rFonts w:hint="eastAsia" w:hAnsi="宋体"/>
          <w:sz w:val="24"/>
          <w:szCs w:val="24"/>
          <w:lang w:val="zh-CN"/>
          <w14:ligatures w14:val="none"/>
        </w:rPr>
        <w:t>）掌握身体运动的基本知识和至少1项体育运动技能，达到国家大学生体质健康测试合格标准，养成良好的运动习惯、卫生习惯和行为习惯；具备一定的心理调适能力；</w:t>
      </w:r>
    </w:p>
    <w:p w14:paraId="3C5B07CD">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lang w:val="zh-CN"/>
          <w14:ligatures w14:val="none"/>
        </w:rPr>
        <w:t>（</w:t>
      </w:r>
      <w:r>
        <w:rPr>
          <w:rFonts w:hint="eastAsia" w:hAnsi="宋体"/>
          <w:sz w:val="24"/>
          <w:szCs w:val="24"/>
          <w14:ligatures w14:val="none"/>
        </w:rPr>
        <w:t>10</w:t>
      </w:r>
      <w:r>
        <w:rPr>
          <w:rFonts w:hint="eastAsia" w:hAnsi="宋体"/>
          <w:sz w:val="24"/>
          <w:szCs w:val="24"/>
          <w:lang w:val="zh-CN"/>
          <w14:ligatures w14:val="none"/>
        </w:rPr>
        <w:t>）掌握必备的美育知识，具有一定的文化修养、审美能力，形成至少</w:t>
      </w:r>
      <w:r>
        <w:rPr>
          <w:rFonts w:hint="eastAsia" w:hAnsi="宋体"/>
          <w:sz w:val="24"/>
          <w:szCs w:val="24"/>
          <w:lang w:val="en-US" w:eastAsia="zh-CN"/>
          <w14:ligatures w14:val="none"/>
        </w:rPr>
        <w:t>1</w:t>
      </w:r>
      <w:r>
        <w:rPr>
          <w:rFonts w:hint="eastAsia" w:hAnsi="宋体"/>
          <w:sz w:val="24"/>
          <w:szCs w:val="24"/>
          <w:lang w:val="zh-CN"/>
          <w14:ligatures w14:val="none"/>
        </w:rPr>
        <w:t>项艺术特长或爱好。</w:t>
      </w:r>
    </w:p>
    <w:p w14:paraId="7F5AFC3B">
      <w:pPr>
        <w:keepNext w:val="0"/>
        <w:keepLines w:val="0"/>
        <w:pageBreakBefore w:val="0"/>
        <w:widowControl w:val="0"/>
        <w:kinsoku/>
        <w:wordWrap/>
        <w:overflowPunct/>
        <w:topLinePunct w:val="0"/>
        <w:bidi w:val="0"/>
        <w:snapToGrid/>
        <w:spacing w:line="440" w:lineRule="exact"/>
        <w:ind w:firstLine="482" w:firstLineChars="200"/>
        <w:textAlignment w:val="auto"/>
        <w:rPr>
          <w:rFonts w:hAnsi="宋体"/>
          <w:b/>
          <w:bCs/>
          <w:sz w:val="24"/>
          <w:szCs w:val="24"/>
          <w14:ligatures w14:val="none"/>
        </w:rPr>
      </w:pPr>
      <w:r>
        <w:rPr>
          <w:rFonts w:hint="eastAsia" w:hAnsi="宋体"/>
          <w:b/>
          <w:bCs/>
          <w:sz w:val="24"/>
          <w:szCs w:val="24"/>
          <w14:ligatures w14:val="none"/>
        </w:rPr>
        <w:t>3.能力</w:t>
      </w:r>
    </w:p>
    <w:p w14:paraId="31B2C949">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（1）具有探究学习、终身学习、分析问题、解决问题和可持续发展的能力。</w:t>
      </w:r>
    </w:p>
    <w:p w14:paraId="7F22A780">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（2）具有良好的语言、文字表达能力和沟通能力和团队合作精神。</w:t>
      </w:r>
    </w:p>
    <w:p w14:paraId="589A724E">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（3）具有一定的哲学、美学、伦理、计算、数据、交互、互联网思维能力。</w:t>
      </w:r>
    </w:p>
    <w:p w14:paraId="0B23F0AC">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（4）具有适应产业数字化发展需求的基本数字技能和专业信息技术的能力。</w:t>
      </w:r>
    </w:p>
    <w:p w14:paraId="0721C269">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（5）能规范完成金融机构柜面结算、贷款办理、客户投资理财咨询等核心业务操作；具备金融产品推介、客户接待与业务引导的实操技能，能精准匹配客户需求与金融产品的专业实操能力。</w:t>
      </w:r>
    </w:p>
    <w:p w14:paraId="2995060C">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（6）具备金融业务风险的基本分析、识别与防范能力，能依据行业规范和风险处理方法，应对业务开展中的常见风险问题，坚守合规经营底线的风险防控能力。</w:t>
      </w:r>
    </w:p>
    <w:p w14:paraId="116138DA">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（7）具有良好的语言表达和文字表达能力，能清晰传递金融信息、撰写简单金融服务方案；掌握客户开拓与维护技巧，具备较强的金融产品营销能力和跨文化沟通与营销能力。</w:t>
      </w:r>
    </w:p>
    <w:p w14:paraId="398862A6">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（8）具备适应金融业数字化、智能化发展的数字技能，能熟练运用金融Excel、金融科技工具等处理业务数据，操作金融信息系统，提升业务处理效率的数字应用能力。</w:t>
      </w:r>
    </w:p>
    <w:p w14:paraId="01241AF8">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（9）能整合多领域知识，综合分析金融业务中的复杂问题并提出解决方案；具备政策解读能力，能结合行业政策调整优化业务开展方式的综合解决问题能力。</w:t>
      </w:r>
    </w:p>
    <w:p w14:paraId="42FC4F94">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10）具有探究学习、终身学习的意识和能力，能主动跟进金融行业政策变化与技术革新，持续更新知识体系；具备职业生涯规划与可持续发展能力，为向基层管理或专业技术岗位晋升储备潜力的学习与发展能力。</w:t>
      </w:r>
    </w:p>
    <w:p w14:paraId="3AF391A2">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（11）能与团队成员高效协作完成业务目标，具备集体作业中的分工配合能力；能结合金融科技发展探索服务新模式，具有一定的业务创新思维和团队协作与创新能力。</w:t>
      </w:r>
    </w:p>
    <w:p w14:paraId="5F99D13D">
      <w:pPr>
        <w:keepNext w:val="0"/>
        <w:keepLines w:val="0"/>
        <w:pageBreakBefore w:val="0"/>
        <w:widowControl w:val="0"/>
        <w:kinsoku/>
        <w:wordWrap/>
        <w:overflowPunct/>
        <w:topLinePunct w:val="0"/>
        <w:bidi w:val="0"/>
        <w:snapToGrid/>
        <w:spacing w:line="440" w:lineRule="exact"/>
        <w:ind w:firstLine="480" w:firstLineChars="200"/>
        <w:textAlignment w:val="auto"/>
        <w:outlineLvl w:val="0"/>
        <w:rPr>
          <w:rFonts w:ascii="黑体" w:hAnsi="黑体" w:eastAsia="黑体"/>
          <w:sz w:val="24"/>
          <w:szCs w:val="24"/>
          <w14:ligatures w14:val="none"/>
        </w:rPr>
      </w:pPr>
      <w:bookmarkStart w:id="25" w:name="_Toc29404"/>
      <w:bookmarkStart w:id="26" w:name="_Toc27362"/>
      <w:bookmarkStart w:id="27" w:name="_Toc22751"/>
      <w:bookmarkStart w:id="28" w:name="_Toc187660914"/>
      <w:r>
        <w:rPr>
          <w:rFonts w:hint="eastAsia" w:ascii="黑体" w:hAnsi="黑体" w:eastAsia="黑体"/>
          <w:sz w:val="24"/>
          <w:szCs w:val="24"/>
          <w14:ligatures w14:val="none"/>
        </w:rPr>
        <w:t>六、课程设置</w:t>
      </w:r>
      <w:bookmarkEnd w:id="25"/>
      <w:bookmarkEnd w:id="26"/>
      <w:bookmarkEnd w:id="27"/>
      <w:bookmarkEnd w:id="28"/>
    </w:p>
    <w:p w14:paraId="10B995C1">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outlineLvl w:val="1"/>
        <w:rPr>
          <w:rFonts w:ascii="楷体" w:hAnsi="楷体" w:eastAsia="楷体"/>
          <w:kern w:val="0"/>
          <w:sz w:val="24"/>
          <w:szCs w:val="24"/>
          <w14:ligatures w14:val="none"/>
        </w:rPr>
      </w:pPr>
      <w:bookmarkStart w:id="29" w:name="_Toc187660915"/>
      <w:bookmarkStart w:id="30" w:name="_Toc15362"/>
      <w:r>
        <w:rPr>
          <w:rFonts w:hint="eastAsia" w:ascii="楷体" w:hAnsi="楷体" w:eastAsia="楷体"/>
          <w:kern w:val="0"/>
          <w:sz w:val="24"/>
          <w:szCs w:val="24"/>
          <w14:ligatures w14:val="none"/>
        </w:rPr>
        <w:t>（一）公共基础课程</w:t>
      </w:r>
      <w:bookmarkEnd w:id="29"/>
      <w:bookmarkEnd w:id="30"/>
    </w:p>
    <w:p w14:paraId="29E9612A">
      <w:pPr>
        <w:keepNext w:val="0"/>
        <w:keepLines w:val="0"/>
        <w:pageBreakBefore w:val="0"/>
        <w:widowControl w:val="0"/>
        <w:kinsoku/>
        <w:wordWrap/>
        <w:overflowPunct/>
        <w:topLinePunct w:val="0"/>
        <w:bidi w:val="0"/>
        <w:snapToGrid/>
        <w:spacing w:line="440" w:lineRule="exact"/>
        <w:ind w:firstLine="482" w:firstLineChars="200"/>
        <w:textAlignment w:val="auto"/>
        <w:rPr>
          <w:rFonts w:hAnsi="宋体"/>
          <w:b/>
          <w:bCs/>
          <w:sz w:val="24"/>
          <w:szCs w:val="24"/>
          <w14:ligatures w14:val="none"/>
        </w:rPr>
      </w:pPr>
      <w:r>
        <w:rPr>
          <w:rFonts w:hint="eastAsia" w:hAnsi="宋体"/>
          <w:b/>
          <w:bCs/>
          <w:sz w:val="24"/>
          <w:szCs w:val="24"/>
          <w14:ligatures w14:val="none"/>
        </w:rPr>
        <w:t>1.思想政治教育模块</w:t>
      </w:r>
    </w:p>
    <w:p w14:paraId="483EB57F">
      <w:pPr>
        <w:keepNext w:val="0"/>
        <w:keepLines w:val="0"/>
        <w:pageBreakBefore w:val="0"/>
        <w:widowControl w:val="0"/>
        <w:kinsoku/>
        <w:wordWrap/>
        <w:overflowPunct/>
        <w:topLinePunct w:val="0"/>
        <w:bidi w:val="0"/>
        <w:snapToGrid/>
        <w:spacing w:line="440" w:lineRule="exact"/>
        <w:ind w:firstLine="480" w:firstLineChars="200"/>
        <w:textAlignment w:val="auto"/>
        <w:rPr>
          <w:sz w:val="24"/>
          <w:szCs w:val="24"/>
          <w14:ligatures w14:val="none"/>
        </w:rPr>
      </w:pPr>
      <w:r>
        <w:rPr>
          <w:rFonts w:hint="eastAsia" w:hAnsi="宋体"/>
          <w:sz w:val="24"/>
          <w:szCs w:val="24"/>
          <w14:ligatures w14:val="none"/>
        </w:rPr>
        <w:t>本模块开设必修课程，包括毛泽东思想和中国特色社会主义理论体系概论、思想道德与法治、习近平新时代中国特色社会主义思想概论、形势与政策、军事理论、军事技能、国家安全教育、大学生劳动教育，共8门课程；限定选修课程，包括“四史”教育1门</w:t>
      </w:r>
      <w:r>
        <w:rPr>
          <w:rFonts w:hint="eastAsia"/>
          <w:sz w:val="24"/>
          <w:szCs w:val="24"/>
          <w14:ligatures w14:val="none"/>
        </w:rPr>
        <w:t>课程。</w:t>
      </w:r>
    </w:p>
    <w:p w14:paraId="2730F09E">
      <w:pPr>
        <w:keepNext w:val="0"/>
        <w:keepLines w:val="0"/>
        <w:pageBreakBefore w:val="0"/>
        <w:widowControl w:val="0"/>
        <w:kinsoku/>
        <w:wordWrap/>
        <w:overflowPunct/>
        <w:topLinePunct w:val="0"/>
        <w:bidi w:val="0"/>
        <w:snapToGrid/>
        <w:spacing w:line="440" w:lineRule="exact"/>
        <w:ind w:firstLine="482" w:firstLineChars="200"/>
        <w:textAlignment w:val="auto"/>
        <w:rPr>
          <w:rFonts w:hAnsi="宋体"/>
          <w:b/>
          <w:bCs/>
          <w:sz w:val="24"/>
          <w:szCs w:val="24"/>
          <w14:ligatures w14:val="none"/>
        </w:rPr>
      </w:pPr>
      <w:r>
        <w:rPr>
          <w:rFonts w:hint="eastAsia" w:hAnsi="宋体"/>
          <w:b/>
          <w:bCs/>
          <w:sz w:val="24"/>
          <w:szCs w:val="24"/>
          <w14:ligatures w14:val="none"/>
        </w:rPr>
        <w:t>2.人文素质教育模块</w:t>
      </w:r>
    </w:p>
    <w:p w14:paraId="17E9A6B2">
      <w:pPr>
        <w:keepNext w:val="0"/>
        <w:keepLines w:val="0"/>
        <w:pageBreakBefore w:val="0"/>
        <w:widowControl w:val="0"/>
        <w:kinsoku/>
        <w:wordWrap/>
        <w:overflowPunct/>
        <w:topLinePunct w:val="0"/>
        <w:bidi w:val="0"/>
        <w:snapToGrid/>
        <w:spacing w:line="440" w:lineRule="exact"/>
        <w:ind w:firstLine="480" w:firstLineChars="200"/>
        <w:textAlignment w:val="auto"/>
        <w:rPr>
          <w:rFonts w:hint="eastAsia" w:hAnsi="宋体" w:eastAsia="宋体"/>
          <w:sz w:val="24"/>
          <w:szCs w:val="24"/>
          <w:lang w:eastAsia="zh-CN"/>
          <w14:ligatures w14:val="none"/>
        </w:rPr>
      </w:pPr>
      <w:r>
        <w:rPr>
          <w:rFonts w:hint="eastAsia"/>
          <w:sz w:val="24"/>
          <w:szCs w:val="24"/>
          <w14:ligatures w14:val="none"/>
        </w:rPr>
        <w:t>本模块开设必修课程，包括</w:t>
      </w:r>
      <w:r>
        <w:rPr>
          <w:rFonts w:hint="eastAsia" w:hAnsi="宋体"/>
          <w:sz w:val="24"/>
          <w:szCs w:val="24"/>
          <w14:ligatures w14:val="none"/>
        </w:rPr>
        <w:t>大学体育</w:t>
      </w:r>
      <w:r>
        <w:rPr>
          <w:rFonts w:hint="eastAsia"/>
          <w:sz w:val="24"/>
          <w:szCs w:val="24"/>
          <w14:ligatures w14:val="none"/>
        </w:rPr>
        <w:t>、</w:t>
      </w:r>
      <w:r>
        <w:rPr>
          <w:rFonts w:hint="eastAsia" w:hAnsi="宋体"/>
          <w:sz w:val="24"/>
          <w:szCs w:val="24"/>
          <w14:ligatures w14:val="none"/>
        </w:rPr>
        <w:t>大学生心理健康教育、人工智能通识教育</w:t>
      </w:r>
      <w:r>
        <w:rPr>
          <w:rFonts w:hint="eastAsia"/>
          <w:sz w:val="24"/>
          <w:szCs w:val="24"/>
          <w14:ligatures w14:val="none"/>
        </w:rPr>
        <w:t>等共</w:t>
      </w:r>
      <w:r>
        <w:rPr>
          <w:rFonts w:hint="eastAsia"/>
          <w:sz w:val="24"/>
          <w:szCs w:val="24"/>
          <w:lang w:val="en-US" w:eastAsia="zh-CN"/>
          <w14:ligatures w14:val="none"/>
        </w:rPr>
        <w:t>3</w:t>
      </w:r>
      <w:r>
        <w:rPr>
          <w:rFonts w:hint="eastAsia"/>
          <w:sz w:val="24"/>
          <w:szCs w:val="24"/>
          <w14:ligatures w14:val="none"/>
        </w:rPr>
        <w:t>门课程；</w:t>
      </w:r>
      <w:r>
        <w:rPr>
          <w:rFonts w:hint="eastAsia"/>
          <w:sz w:val="24"/>
          <w:szCs w:val="24"/>
          <w:highlight w:val="none"/>
          <w:lang w:val="en-US" w:eastAsia="zh-CN"/>
          <w14:ligatures w14:val="none"/>
        </w:rPr>
        <w:t>限</w:t>
      </w:r>
      <w:r>
        <w:rPr>
          <w:rFonts w:hint="eastAsia"/>
          <w:sz w:val="24"/>
          <w:szCs w:val="24"/>
          <w:highlight w:val="none"/>
          <w14:ligatures w14:val="none"/>
        </w:rPr>
        <w:t>选课程，</w:t>
      </w:r>
      <w:r>
        <w:rPr>
          <w:rFonts w:hint="eastAsia"/>
          <w:sz w:val="24"/>
          <w:szCs w:val="24"/>
          <w:highlight w:val="none"/>
          <w:lang w:val="en-US" w:eastAsia="zh-CN"/>
          <w14:ligatures w14:val="none"/>
        </w:rPr>
        <w:t>包括商务沟通与社交礼仪1门课程；</w:t>
      </w:r>
      <w:r>
        <w:rPr>
          <w:rFonts w:hint="eastAsia"/>
          <w:color w:val="auto"/>
          <w:sz w:val="24"/>
          <w:szCs w:val="24"/>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lang w:val="en-US" w:eastAsia="zh-CN"/>
          <w14:ligatures w14:val="none"/>
        </w:rPr>
        <w:t>须修满8个学分。</w:t>
      </w:r>
    </w:p>
    <w:p w14:paraId="45C0B510">
      <w:pPr>
        <w:keepNext w:val="0"/>
        <w:keepLines w:val="0"/>
        <w:pageBreakBefore w:val="0"/>
        <w:widowControl w:val="0"/>
        <w:kinsoku/>
        <w:wordWrap/>
        <w:overflowPunct/>
        <w:topLinePunct w:val="0"/>
        <w:bidi w:val="0"/>
        <w:snapToGrid/>
        <w:spacing w:line="440" w:lineRule="exact"/>
        <w:ind w:firstLine="482" w:firstLineChars="200"/>
        <w:textAlignment w:val="auto"/>
        <w:rPr>
          <w:rFonts w:hAnsi="宋体"/>
          <w:b/>
          <w:bCs/>
          <w:sz w:val="24"/>
          <w:szCs w:val="24"/>
          <w14:ligatures w14:val="none"/>
        </w:rPr>
      </w:pPr>
      <w:r>
        <w:rPr>
          <w:rFonts w:hint="eastAsia" w:hAnsi="宋体"/>
          <w:b/>
          <w:bCs/>
          <w:sz w:val="24"/>
          <w:szCs w:val="24"/>
          <w14:ligatures w14:val="none"/>
        </w:rPr>
        <w:t xml:space="preserve">3.创新创业教育模块   </w:t>
      </w:r>
    </w:p>
    <w:p w14:paraId="03896CD8">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b/>
          <w:bCs/>
          <w:sz w:val="24"/>
          <w:szCs w:val="24"/>
          <w14:ligatures w14:val="none"/>
        </w:rPr>
      </w:pPr>
      <w:r>
        <w:rPr>
          <w:rFonts w:hint="eastAsia"/>
          <w:sz w:val="24"/>
          <w:szCs w:val="24"/>
          <w14:ligatures w14:val="none"/>
        </w:rPr>
        <w:t>本模块开设必修课程，包括</w:t>
      </w:r>
      <w:r>
        <w:rPr>
          <w:rFonts w:hint="eastAsia" w:hAnsi="宋体"/>
          <w:sz w:val="24"/>
          <w:szCs w:val="24"/>
          <w14:ligatures w14:val="none"/>
        </w:rPr>
        <w:t>大学生职业生涯规划</w:t>
      </w:r>
      <w:r>
        <w:rPr>
          <w:rFonts w:hint="eastAsia"/>
          <w:sz w:val="24"/>
          <w:szCs w:val="24"/>
          <w14:ligatures w14:val="none"/>
        </w:rPr>
        <w:t>、</w:t>
      </w:r>
      <w:r>
        <w:rPr>
          <w:rFonts w:hint="eastAsia" w:hAnsi="宋体"/>
          <w:sz w:val="24"/>
          <w:szCs w:val="24"/>
          <w14:ligatures w14:val="none"/>
        </w:rPr>
        <w:t>大学生就业与创业指导</w:t>
      </w:r>
      <w:r>
        <w:rPr>
          <w:rFonts w:hint="eastAsia"/>
          <w:sz w:val="24"/>
          <w:szCs w:val="24"/>
          <w14:ligatures w14:val="none"/>
        </w:rPr>
        <w:t>2门课程。</w:t>
      </w:r>
    </w:p>
    <w:p w14:paraId="076C7981">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outlineLvl w:val="1"/>
        <w:rPr>
          <w:rFonts w:ascii="楷体" w:hAnsi="楷体" w:eastAsia="楷体"/>
          <w:kern w:val="0"/>
          <w:sz w:val="24"/>
          <w:szCs w:val="24"/>
          <w14:ligatures w14:val="none"/>
        </w:rPr>
      </w:pPr>
      <w:bookmarkStart w:id="31" w:name="_Toc187660916"/>
      <w:bookmarkStart w:id="32" w:name="_Toc24667"/>
      <w:r>
        <w:rPr>
          <w:rFonts w:hint="eastAsia" w:ascii="楷体" w:hAnsi="楷体" w:eastAsia="楷体"/>
          <w:kern w:val="0"/>
          <w:sz w:val="24"/>
          <w:szCs w:val="24"/>
          <w14:ligatures w14:val="none"/>
        </w:rPr>
        <w:t>（二）专业课程</w:t>
      </w:r>
      <w:bookmarkEnd w:id="31"/>
      <w:bookmarkEnd w:id="32"/>
    </w:p>
    <w:p w14:paraId="579E5DCB">
      <w:pPr>
        <w:keepNext w:val="0"/>
        <w:keepLines w:val="0"/>
        <w:pageBreakBefore w:val="0"/>
        <w:widowControl w:val="0"/>
        <w:kinsoku/>
        <w:wordWrap/>
        <w:overflowPunct/>
        <w:topLinePunct w:val="0"/>
        <w:bidi w:val="0"/>
        <w:snapToGrid/>
        <w:spacing w:line="440" w:lineRule="exact"/>
        <w:ind w:firstLine="480" w:firstLineChars="200"/>
        <w:jc w:val="left"/>
        <w:textAlignment w:val="auto"/>
        <w:rPr>
          <w:sz w:val="24"/>
          <w:szCs w:val="24"/>
          <w14:ligatures w14:val="none"/>
        </w:rPr>
      </w:pPr>
      <w:r>
        <w:rPr>
          <w:rFonts w:hint="eastAsia"/>
          <w:sz w:val="24"/>
          <w:szCs w:val="24"/>
          <w14:ligatures w14:val="none"/>
        </w:rPr>
        <w:t>本模块专业课程体系分专业基础课7门、专业核心课6门、和专业拓展课</w:t>
      </w:r>
      <w:r>
        <w:rPr>
          <w:rFonts w:hint="eastAsia"/>
          <w:sz w:val="24"/>
          <w:szCs w:val="24"/>
          <w:lang w:val="en-US" w:eastAsia="zh-CN"/>
          <w14:ligatures w14:val="none"/>
        </w:rPr>
        <w:t>9</w:t>
      </w:r>
      <w:r>
        <w:rPr>
          <w:rFonts w:hint="eastAsia"/>
          <w:sz w:val="24"/>
          <w:szCs w:val="24"/>
          <w14:ligatures w14:val="none"/>
        </w:rPr>
        <w:t>门。</w:t>
      </w:r>
    </w:p>
    <w:p w14:paraId="12E3B7AD">
      <w:pPr>
        <w:keepNext w:val="0"/>
        <w:keepLines w:val="0"/>
        <w:pageBreakBefore w:val="0"/>
        <w:widowControl w:val="0"/>
        <w:kinsoku/>
        <w:wordWrap/>
        <w:overflowPunct/>
        <w:topLinePunct w:val="0"/>
        <w:bidi w:val="0"/>
        <w:snapToGrid/>
        <w:spacing w:line="440" w:lineRule="exact"/>
        <w:ind w:firstLine="482" w:firstLineChars="200"/>
        <w:textAlignment w:val="auto"/>
        <w:outlineLvl w:val="2"/>
        <w:rPr>
          <w:rFonts w:hAnsi="宋体"/>
          <w:b/>
          <w:bCs/>
          <w:sz w:val="24"/>
          <w:szCs w:val="24"/>
          <w:lang w:val="zh-CN"/>
          <w14:ligatures w14:val="none"/>
        </w:rPr>
      </w:pPr>
      <w:r>
        <w:rPr>
          <w:rFonts w:hint="eastAsia" w:hAnsi="宋体"/>
          <w:b/>
          <w:bCs/>
          <w:sz w:val="24"/>
          <w:szCs w:val="24"/>
          <w:lang w:val="zh-CN"/>
          <w14:ligatures w14:val="none"/>
        </w:rPr>
        <w:t>1.专业基础课</w:t>
      </w:r>
    </w:p>
    <w:p w14:paraId="6259DF9C">
      <w:pPr>
        <w:keepNext w:val="0"/>
        <w:keepLines w:val="0"/>
        <w:pageBreakBefore w:val="0"/>
        <w:widowControl w:val="0"/>
        <w:kinsoku/>
        <w:wordWrap/>
        <w:overflowPunct/>
        <w:topLinePunct w:val="0"/>
        <w:bidi w:val="0"/>
        <w:snapToGrid/>
        <w:spacing w:line="440" w:lineRule="exact"/>
        <w:ind w:firstLine="480" w:firstLineChars="200"/>
        <w:jc w:val="left"/>
        <w:textAlignment w:val="auto"/>
        <w:rPr>
          <w:sz w:val="24"/>
          <w:szCs w:val="24"/>
          <w14:ligatures w14:val="none"/>
        </w:rPr>
      </w:pPr>
      <w:r>
        <w:rPr>
          <w:rFonts w:hint="eastAsia"/>
          <w:sz w:val="24"/>
          <w:szCs w:val="24"/>
          <w14:ligatures w14:val="none"/>
        </w:rPr>
        <w:t>本部分为必修课程，包括经济学基础、金融学基础、金融</w:t>
      </w:r>
      <w:r>
        <w:rPr>
          <w:rFonts w:hint="eastAsia"/>
          <w:sz w:val="24"/>
          <w:szCs w:val="24"/>
          <w:lang w:val="en-US" w:eastAsia="zh-CN"/>
          <w14:ligatures w14:val="none"/>
        </w:rPr>
        <w:t>科技概论</w:t>
      </w:r>
      <w:r>
        <w:rPr>
          <w:rFonts w:hint="eastAsia"/>
          <w:sz w:val="24"/>
          <w:szCs w:val="24"/>
          <w14:ligatures w14:val="none"/>
        </w:rPr>
        <w:t>、证券投资学基础、保险学基础、经济法基础、会计基础与实务共7门课程。</w:t>
      </w:r>
    </w:p>
    <w:p w14:paraId="0306B655">
      <w:pPr>
        <w:keepNext w:val="0"/>
        <w:keepLines w:val="0"/>
        <w:pageBreakBefore w:val="0"/>
        <w:widowControl w:val="0"/>
        <w:kinsoku/>
        <w:wordWrap/>
        <w:overflowPunct/>
        <w:topLinePunct w:val="0"/>
        <w:bidi w:val="0"/>
        <w:snapToGrid/>
        <w:spacing w:line="440" w:lineRule="exact"/>
        <w:ind w:firstLine="482" w:firstLineChars="200"/>
        <w:textAlignment w:val="auto"/>
        <w:outlineLvl w:val="2"/>
        <w:rPr>
          <w:rFonts w:hAnsi="宋体"/>
          <w:b/>
          <w:bCs/>
          <w:sz w:val="24"/>
          <w:szCs w:val="24"/>
          <w:lang w:val="zh-CN"/>
          <w14:ligatures w14:val="none"/>
        </w:rPr>
      </w:pPr>
      <w:r>
        <w:rPr>
          <w:rFonts w:hint="eastAsia" w:hAnsi="宋体"/>
          <w:b/>
          <w:bCs/>
          <w:sz w:val="24"/>
          <w:szCs w:val="24"/>
          <w:lang w:val="zh-CN"/>
          <w14:ligatures w14:val="none"/>
        </w:rPr>
        <w:t>2.专业核心课</w:t>
      </w:r>
    </w:p>
    <w:p w14:paraId="4386F71A">
      <w:pPr>
        <w:keepNext w:val="0"/>
        <w:keepLines w:val="0"/>
        <w:pageBreakBefore w:val="0"/>
        <w:widowControl w:val="0"/>
        <w:kinsoku/>
        <w:wordWrap/>
        <w:overflowPunct/>
        <w:topLinePunct w:val="0"/>
        <w:bidi w:val="0"/>
        <w:snapToGrid/>
        <w:spacing w:line="440" w:lineRule="exact"/>
        <w:ind w:firstLine="480" w:firstLineChars="200"/>
        <w:jc w:val="left"/>
        <w:textAlignment w:val="auto"/>
        <w:rPr>
          <w:sz w:val="24"/>
          <w:szCs w:val="24"/>
          <w14:ligatures w14:val="none"/>
        </w:rPr>
      </w:pPr>
      <w:r>
        <w:rPr>
          <w:rFonts w:hint="eastAsia"/>
          <w:sz w:val="24"/>
          <w:szCs w:val="24"/>
          <w14:ligatures w14:val="none"/>
        </w:rPr>
        <w:t>本模块为必修课程，包括商业银行综合柜台业务、金融服务营销、个人理财、证券投资实务、金融大数据处理、金融风险与合规共6门课程。</w:t>
      </w:r>
    </w:p>
    <w:p w14:paraId="6135DE4D">
      <w:pPr>
        <w:keepNext w:val="0"/>
        <w:keepLines w:val="0"/>
        <w:pageBreakBefore w:val="0"/>
        <w:widowControl w:val="0"/>
        <w:kinsoku/>
        <w:wordWrap/>
        <w:overflowPunct/>
        <w:topLinePunct w:val="0"/>
        <w:bidi w:val="0"/>
        <w:snapToGrid/>
        <w:spacing w:line="440" w:lineRule="exact"/>
        <w:ind w:firstLine="482" w:firstLineChars="200"/>
        <w:textAlignment w:val="auto"/>
        <w:outlineLvl w:val="2"/>
        <w:rPr>
          <w:rFonts w:hAnsi="宋体"/>
          <w:b/>
          <w:bCs/>
          <w:color w:val="FF0000"/>
          <w:sz w:val="24"/>
          <w:szCs w:val="24"/>
          <w14:ligatures w14:val="none"/>
        </w:rPr>
      </w:pPr>
      <w:r>
        <w:rPr>
          <w:rFonts w:hint="eastAsia" w:hAnsi="宋体"/>
          <w:b/>
          <w:bCs/>
          <w:sz w:val="24"/>
          <w:szCs w:val="24"/>
          <w14:ligatures w14:val="none"/>
        </w:rPr>
        <w:t>3</w:t>
      </w:r>
      <w:r>
        <w:rPr>
          <w:rFonts w:hint="eastAsia" w:hAnsi="宋体"/>
          <w:b/>
          <w:bCs/>
          <w:sz w:val="24"/>
          <w:szCs w:val="24"/>
          <w:lang w:val="zh-CN"/>
          <w14:ligatures w14:val="none"/>
        </w:rPr>
        <w:t>.专业拓展课</w:t>
      </w:r>
      <w:r>
        <w:rPr>
          <w:rFonts w:hint="eastAsia" w:hAnsi="宋体"/>
          <w:b/>
          <w:bCs/>
          <w:sz w:val="24"/>
          <w:szCs w:val="24"/>
          <w14:ligatures w14:val="none"/>
        </w:rPr>
        <w:t xml:space="preserve">    </w:t>
      </w:r>
    </w:p>
    <w:p w14:paraId="07B1E04F">
      <w:pPr>
        <w:keepNext w:val="0"/>
        <w:keepLines w:val="0"/>
        <w:pageBreakBefore w:val="0"/>
        <w:widowControl w:val="0"/>
        <w:kinsoku/>
        <w:wordWrap/>
        <w:overflowPunct/>
        <w:topLinePunct w:val="0"/>
        <w:bidi w:val="0"/>
        <w:snapToGrid/>
        <w:spacing w:line="440" w:lineRule="exact"/>
        <w:ind w:firstLine="480" w:firstLineChars="200"/>
        <w:jc w:val="left"/>
        <w:textAlignment w:val="auto"/>
        <w:rPr>
          <w:sz w:val="24"/>
          <w:szCs w:val="24"/>
          <w14:ligatures w14:val="none"/>
        </w:rPr>
      </w:pPr>
      <w:r>
        <w:rPr>
          <w:rFonts w:hint="eastAsia"/>
          <w:sz w:val="24"/>
          <w:szCs w:val="24"/>
          <w14:ligatures w14:val="none"/>
        </w:rPr>
        <w:t>本部分开设必修课程，包含区块链</w:t>
      </w:r>
      <w:r>
        <w:rPr>
          <w:rFonts w:hint="eastAsia"/>
          <w:sz w:val="24"/>
          <w:szCs w:val="24"/>
          <w:lang w:val="en-US" w:eastAsia="zh-CN"/>
          <w14:ligatures w14:val="none"/>
        </w:rPr>
        <w:t>金融</w:t>
      </w:r>
      <w:r>
        <w:rPr>
          <w:rFonts w:hint="eastAsia"/>
          <w:sz w:val="24"/>
          <w:szCs w:val="24"/>
          <w14:ligatures w14:val="none"/>
        </w:rPr>
        <w:t>、财务分析、商业银行经营管理、</w:t>
      </w:r>
      <w:r>
        <w:rPr>
          <w:rFonts w:hint="eastAsia"/>
          <w:sz w:val="24"/>
          <w:szCs w:val="24"/>
          <w:lang w:val="en-US" w:eastAsia="zh-CN"/>
          <w14:ligatures w14:val="none"/>
        </w:rPr>
        <w:t>金融产品</w:t>
      </w:r>
      <w:r>
        <w:rPr>
          <w:rFonts w:hint="eastAsia"/>
          <w:sz w:val="24"/>
          <w:szCs w:val="24"/>
          <w14:ligatures w14:val="none"/>
        </w:rPr>
        <w:t>、</w:t>
      </w:r>
      <w:r>
        <w:rPr>
          <w:rFonts w:hint="eastAsia"/>
          <w:sz w:val="24"/>
          <w:szCs w:val="24"/>
          <w:lang w:val="en-US" w:eastAsia="zh-CN"/>
          <w14:ligatures w14:val="none"/>
        </w:rPr>
        <w:t>公司理财共5门课程</w:t>
      </w:r>
      <w:r>
        <w:rPr>
          <w:rFonts w:hint="eastAsia"/>
          <w:sz w:val="24"/>
          <w:szCs w:val="24"/>
          <w14:ligatures w14:val="none"/>
        </w:rPr>
        <w:t>；</w:t>
      </w:r>
      <w:r>
        <w:rPr>
          <w:rFonts w:hint="eastAsia"/>
          <w:sz w:val="24"/>
          <w:szCs w:val="24"/>
          <w:lang w:val="en-US" w:eastAsia="zh-CN"/>
          <w14:ligatures w14:val="none"/>
        </w:rPr>
        <w:t>限选课程，包括办公软件高级应用1门课程；</w:t>
      </w:r>
      <w:r>
        <w:rPr>
          <w:rFonts w:hint="eastAsia"/>
          <w:sz w:val="24"/>
          <w:szCs w:val="24"/>
          <w14:ligatures w14:val="none"/>
        </w:rPr>
        <w:t>选修课程，包括直播电商、跨境电商技能实训、学做自媒体、短视频剪辑与运营、财务大数据实训、数字化管理会计，供学生从6门中任选3门。</w:t>
      </w:r>
    </w:p>
    <w:p w14:paraId="42BD04B9">
      <w:pPr>
        <w:spacing w:line="440" w:lineRule="exact"/>
        <w:jc w:val="center"/>
        <w:rPr>
          <w:rFonts w:hint="eastAsia" w:ascii="宋体" w:hAnsi="宋体" w:cs="宋体"/>
          <w:b/>
          <w:bCs/>
          <w:sz w:val="24"/>
          <w:szCs w:val="24"/>
          <w14:ligatures w14:val="none"/>
        </w:rPr>
      </w:pPr>
      <w:bookmarkStart w:id="33" w:name="_Toc187660917"/>
      <w:r>
        <w:rPr>
          <w:rFonts w:hint="eastAsia" w:ascii="宋体" w:hAnsi="宋体" w:cs="宋体"/>
          <w:b/>
          <w:bCs/>
          <w:sz w:val="24"/>
          <w:szCs w:val="24"/>
          <w14:ligatures w14:val="none"/>
        </w:rPr>
        <w:t xml:space="preserve">表3 专业核心课课程简介  </w:t>
      </w:r>
    </w:p>
    <w:tbl>
      <w:tblPr>
        <w:tblStyle w:val="7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1600"/>
        <w:gridCol w:w="3200"/>
        <w:gridCol w:w="2995"/>
      </w:tblGrid>
      <w:tr w14:paraId="40642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vAlign w:val="center"/>
          </w:tcPr>
          <w:p w14:paraId="754BD4B7">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序号</w:t>
            </w:r>
          </w:p>
        </w:tc>
        <w:tc>
          <w:tcPr>
            <w:tcW w:w="1600" w:type="dxa"/>
            <w:vAlign w:val="center"/>
          </w:tcPr>
          <w:p w14:paraId="7245DF90">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课程名称</w:t>
            </w:r>
          </w:p>
        </w:tc>
        <w:tc>
          <w:tcPr>
            <w:tcW w:w="3200" w:type="dxa"/>
            <w:vAlign w:val="center"/>
          </w:tcPr>
          <w:p w14:paraId="700E0902">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典型工作任务描述</w:t>
            </w:r>
          </w:p>
        </w:tc>
        <w:tc>
          <w:tcPr>
            <w:tcW w:w="2995" w:type="dxa"/>
            <w:vAlign w:val="center"/>
          </w:tcPr>
          <w:p w14:paraId="64AC589C">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主要教学内容与要求</w:t>
            </w:r>
          </w:p>
        </w:tc>
      </w:tr>
      <w:tr w14:paraId="4DA3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vAlign w:val="center"/>
          </w:tcPr>
          <w:p w14:paraId="481DAF97">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1</w:t>
            </w:r>
          </w:p>
        </w:tc>
        <w:tc>
          <w:tcPr>
            <w:tcW w:w="1600" w:type="dxa"/>
            <w:vAlign w:val="center"/>
          </w:tcPr>
          <w:p w14:paraId="5114B7D5">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商业银行综合柜台业务</w:t>
            </w:r>
          </w:p>
        </w:tc>
        <w:tc>
          <w:tcPr>
            <w:tcW w:w="3200" w:type="dxa"/>
            <w:vAlign w:val="center"/>
          </w:tcPr>
          <w:p w14:paraId="75C1BE55">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val="en-US" w:eastAsia="zh-CN"/>
                <w14:ligatures w14:val="none"/>
              </w:rPr>
              <w:t>1.</w:t>
            </w:r>
            <w:r>
              <w:rPr>
                <w:rFonts w:hint="default" w:ascii="宋体" w:hAnsi="宋体"/>
                <w:kern w:val="0"/>
                <w:sz w:val="18"/>
                <w:szCs w:val="18"/>
                <w14:ligatures w14:val="none"/>
              </w:rPr>
              <w:t>办理个人存取款、汇款、中间业务、外币兑换等业务。</w:t>
            </w:r>
          </w:p>
          <w:p w14:paraId="2606FF47">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2.</w:t>
            </w:r>
            <w:r>
              <w:rPr>
                <w:rFonts w:hint="default" w:ascii="宋体" w:hAnsi="宋体"/>
                <w:kern w:val="0"/>
                <w:sz w:val="18"/>
                <w:szCs w:val="18"/>
                <w14:ligatures w14:val="none"/>
              </w:rPr>
              <w:t>开（销）结算账户、挂失、解挂和有权部门的查询、冻结、扣划等特殊业务。</w:t>
            </w:r>
          </w:p>
          <w:p w14:paraId="75C090E3">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val="en-US" w:eastAsia="zh-CN"/>
                <w14:ligatures w14:val="none"/>
              </w:rPr>
              <w:t>3.</w:t>
            </w:r>
            <w:r>
              <w:rPr>
                <w:rFonts w:hint="default" w:ascii="宋体" w:hAnsi="宋体"/>
                <w:kern w:val="0"/>
                <w:sz w:val="18"/>
                <w:szCs w:val="18"/>
                <w14:ligatures w14:val="none"/>
              </w:rPr>
              <w:t>受理储蓄和票据的挂失业务。</w:t>
            </w:r>
          </w:p>
          <w:p w14:paraId="0F2BA53F">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4.</w:t>
            </w:r>
            <w:r>
              <w:rPr>
                <w:rFonts w:hint="default" w:ascii="宋体" w:hAnsi="宋体"/>
                <w:kern w:val="0"/>
                <w:sz w:val="18"/>
                <w:szCs w:val="18"/>
                <w14:ligatures w14:val="none"/>
              </w:rPr>
              <w:t>票币兑换、假币收缴工作。</w:t>
            </w:r>
          </w:p>
          <w:p w14:paraId="05DF9047">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5.</w:t>
            </w:r>
            <w:r>
              <w:rPr>
                <w:rFonts w:hint="default" w:ascii="宋体" w:hAnsi="宋体"/>
                <w:kern w:val="0"/>
                <w:sz w:val="18"/>
                <w:szCs w:val="18"/>
                <w14:ligatures w14:val="none"/>
              </w:rPr>
              <w:t>日初、日终处理。</w:t>
            </w:r>
          </w:p>
        </w:tc>
        <w:tc>
          <w:tcPr>
            <w:tcW w:w="2995" w:type="dxa"/>
            <w:vAlign w:val="center"/>
          </w:tcPr>
          <w:p w14:paraId="47A0DAA2">
            <w:pPr>
              <w:keepNext w:val="0"/>
              <w:keepLines w:val="0"/>
              <w:suppressLineNumbers w:val="0"/>
              <w:spacing w:before="0" w:beforeAutospacing="0" w:after="0" w:afterAutospacing="0"/>
              <w:ind w:left="0" w:right="0"/>
              <w:rPr>
                <w:rFonts w:hint="eastAsia" w:ascii="宋体" w:hAnsi="宋体"/>
                <w:kern w:val="0"/>
                <w:sz w:val="18"/>
                <w:szCs w:val="18"/>
                <w14:ligatures w14:val="none"/>
              </w:rPr>
            </w:pPr>
            <w:r>
              <w:rPr>
                <w:rFonts w:hint="eastAsia" w:ascii="宋体" w:hAnsi="宋体"/>
                <w:kern w:val="0"/>
                <w:sz w:val="18"/>
                <w:szCs w:val="18"/>
                <w:lang w:eastAsia="zh-CN"/>
                <w14:ligatures w14:val="none"/>
              </w:rPr>
              <w:t>1.</w:t>
            </w:r>
            <w:r>
              <w:rPr>
                <w:rFonts w:hint="default" w:ascii="宋体" w:hAnsi="宋体"/>
                <w:kern w:val="0"/>
                <w:sz w:val="18"/>
                <w:szCs w:val="18"/>
                <w14:ligatures w14:val="none"/>
              </w:rPr>
              <w:t>熟悉银行网点柜员基本职业能力素质要求</w:t>
            </w:r>
            <w:r>
              <w:rPr>
                <w:rFonts w:hint="eastAsia" w:ascii="宋体" w:hAnsi="宋体"/>
                <w:kern w:val="0"/>
                <w:sz w:val="18"/>
                <w:szCs w:val="18"/>
                <w14:ligatures w14:val="none"/>
              </w:rPr>
              <w:t>。</w:t>
            </w:r>
          </w:p>
          <w:p w14:paraId="1DC532E5">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eastAsia" w:ascii="宋体" w:hAnsi="宋体"/>
                <w:kern w:val="0"/>
                <w:sz w:val="18"/>
                <w:szCs w:val="18"/>
                <w:lang w:val="en-US" w:eastAsia="zh-CN"/>
                <w14:ligatures w14:val="none"/>
              </w:rPr>
              <w:t>2.</w:t>
            </w:r>
            <w:r>
              <w:rPr>
                <w:rFonts w:hint="default" w:ascii="宋体" w:hAnsi="宋体"/>
                <w:kern w:val="0"/>
                <w:sz w:val="18"/>
                <w:szCs w:val="18"/>
                <w14:ligatures w14:val="none"/>
              </w:rPr>
              <w:t>掌握个人存款、贷款、结算、外汇、代理等业务相关知识与操作规范。</w:t>
            </w:r>
          </w:p>
          <w:p w14:paraId="7EB6C43F">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eastAsia" w:ascii="宋体" w:hAnsi="宋体"/>
                <w:kern w:val="0"/>
                <w:sz w:val="18"/>
                <w:szCs w:val="18"/>
                <w:lang w:eastAsia="zh-CN"/>
                <w14:ligatures w14:val="none"/>
              </w:rPr>
              <w:t>3.</w:t>
            </w:r>
            <w:r>
              <w:rPr>
                <w:rFonts w:hint="default" w:ascii="宋体" w:hAnsi="宋体"/>
                <w:kern w:val="0"/>
                <w:sz w:val="18"/>
                <w:szCs w:val="18"/>
                <w14:ligatures w14:val="none"/>
              </w:rPr>
              <w:t>掌握个人电子银行业务规范。</w:t>
            </w:r>
          </w:p>
          <w:p w14:paraId="14F0E44C">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eastAsia" w:ascii="宋体" w:hAnsi="宋体"/>
                <w:kern w:val="0"/>
                <w:sz w:val="18"/>
                <w:szCs w:val="18"/>
                <w:lang w:eastAsia="zh-CN"/>
                <w14:ligatures w14:val="none"/>
              </w:rPr>
              <w:t>4.</w:t>
            </w:r>
            <w:r>
              <w:rPr>
                <w:rFonts w:hint="default" w:ascii="宋体" w:hAnsi="宋体"/>
                <w:kern w:val="0"/>
                <w:sz w:val="18"/>
                <w:szCs w:val="18"/>
                <w14:ligatures w14:val="none"/>
              </w:rPr>
              <w:t>能规范地进行银行大堂及柜面各类个人</w:t>
            </w:r>
            <w:r>
              <w:rPr>
                <w:rFonts w:hint="eastAsia" w:ascii="宋体" w:hAnsi="宋体"/>
                <w:kern w:val="0"/>
                <w:sz w:val="18"/>
                <w:szCs w:val="18"/>
                <w14:ligatures w14:val="none"/>
              </w:rPr>
              <w:t>和对公</w:t>
            </w:r>
            <w:r>
              <w:rPr>
                <w:rFonts w:hint="default" w:ascii="宋体" w:hAnsi="宋体"/>
                <w:kern w:val="0"/>
                <w:sz w:val="18"/>
                <w:szCs w:val="18"/>
                <w14:ligatures w14:val="none"/>
              </w:rPr>
              <w:t>业务的核算处理与金融综合业务操作</w:t>
            </w:r>
            <w:r>
              <w:rPr>
                <w:rFonts w:hint="eastAsia" w:ascii="宋体" w:hAnsi="宋体"/>
                <w:kern w:val="0"/>
                <w:sz w:val="18"/>
                <w:szCs w:val="18"/>
                <w14:ligatures w14:val="none"/>
              </w:rPr>
              <w:t>，</w:t>
            </w:r>
            <w:r>
              <w:rPr>
                <w:rFonts w:hint="default" w:ascii="宋体" w:hAnsi="宋体"/>
                <w:kern w:val="0"/>
                <w:sz w:val="18"/>
                <w:szCs w:val="18"/>
                <w14:ligatures w14:val="none"/>
              </w:rPr>
              <w:t>具备银行柜员的基本职业能力</w:t>
            </w:r>
          </w:p>
        </w:tc>
      </w:tr>
      <w:tr w14:paraId="7D118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vAlign w:val="center"/>
          </w:tcPr>
          <w:p w14:paraId="67CA57C4">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2</w:t>
            </w:r>
          </w:p>
        </w:tc>
        <w:tc>
          <w:tcPr>
            <w:tcW w:w="1600" w:type="dxa"/>
            <w:vAlign w:val="center"/>
          </w:tcPr>
          <w:p w14:paraId="6581D0B8">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金融服务营销</w:t>
            </w:r>
          </w:p>
        </w:tc>
        <w:tc>
          <w:tcPr>
            <w:tcW w:w="3200" w:type="dxa"/>
            <w:vAlign w:val="center"/>
          </w:tcPr>
          <w:p w14:paraId="21D9A8F4">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18"/>
                <w:szCs w:val="18"/>
                <w14:ligatures w14:val="none"/>
              </w:rPr>
              <w:t xml:space="preserve"> </w:t>
            </w:r>
          </w:p>
          <w:p w14:paraId="619E058F">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val="en-US" w:eastAsia="zh-CN"/>
                <w14:ligatures w14:val="none"/>
              </w:rPr>
              <w:t>1.</w:t>
            </w:r>
            <w:r>
              <w:rPr>
                <w:rFonts w:hint="default" w:ascii="宋体" w:hAnsi="宋体"/>
                <w:kern w:val="0"/>
                <w:sz w:val="18"/>
                <w:szCs w:val="18"/>
                <w14:ligatures w14:val="none"/>
              </w:rPr>
              <w:t>调查客户的金融服务需求</w:t>
            </w:r>
            <w:r>
              <w:rPr>
                <w:rFonts w:hint="eastAsia" w:ascii="宋体" w:hAnsi="宋体"/>
                <w:kern w:val="0"/>
                <w:sz w:val="18"/>
                <w:szCs w:val="18"/>
                <w14:ligatures w14:val="none"/>
              </w:rPr>
              <w:t>，</w:t>
            </w:r>
            <w:r>
              <w:rPr>
                <w:rFonts w:hint="default" w:ascii="宋体" w:hAnsi="宋体"/>
                <w:kern w:val="0"/>
                <w:sz w:val="18"/>
                <w:szCs w:val="18"/>
                <w14:ligatures w14:val="none"/>
              </w:rPr>
              <w:t>设计金融产品营销方案。</w:t>
            </w:r>
          </w:p>
          <w:p w14:paraId="73D50AF8">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2.</w:t>
            </w:r>
            <w:r>
              <w:rPr>
                <w:rFonts w:hint="default" w:ascii="宋体" w:hAnsi="宋体"/>
                <w:kern w:val="0"/>
                <w:sz w:val="18"/>
                <w:szCs w:val="18"/>
                <w14:ligatures w14:val="none"/>
              </w:rPr>
              <w:t>开展各类金融产品营销活动（含互联网金融产品）。</w:t>
            </w:r>
          </w:p>
          <w:p w14:paraId="577280F4">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3.</w:t>
            </w:r>
            <w:r>
              <w:rPr>
                <w:rFonts w:hint="default" w:ascii="宋体" w:hAnsi="宋体"/>
                <w:kern w:val="0"/>
                <w:sz w:val="18"/>
                <w:szCs w:val="18"/>
                <w14:ligatures w14:val="none"/>
              </w:rPr>
              <w:t>开展柜面、网络、电话等营销服务。</w:t>
            </w:r>
          </w:p>
          <w:p w14:paraId="014EB3CE">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4.</w:t>
            </w:r>
            <w:r>
              <w:rPr>
                <w:rFonts w:hint="default" w:ascii="宋体" w:hAnsi="宋体"/>
                <w:kern w:val="0"/>
                <w:sz w:val="18"/>
                <w:szCs w:val="18"/>
                <w14:ligatures w14:val="none"/>
              </w:rPr>
              <w:t>建立和维护客户关系。</w:t>
            </w:r>
          </w:p>
        </w:tc>
        <w:tc>
          <w:tcPr>
            <w:tcW w:w="2995" w:type="dxa"/>
            <w:vAlign w:val="center"/>
          </w:tcPr>
          <w:p w14:paraId="07B62F20">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eastAsia" w:ascii="宋体" w:hAnsi="宋体"/>
                <w:kern w:val="0"/>
                <w:sz w:val="18"/>
                <w:szCs w:val="18"/>
                <w:lang w:eastAsia="zh-CN"/>
                <w14:ligatures w14:val="none"/>
              </w:rPr>
              <w:t>1.</w:t>
            </w:r>
            <w:r>
              <w:rPr>
                <w:rFonts w:hint="default" w:ascii="宋体" w:hAnsi="宋体"/>
                <w:kern w:val="0"/>
                <w:sz w:val="18"/>
                <w:szCs w:val="18"/>
                <w14:ligatures w14:val="none"/>
              </w:rPr>
              <w:t>掌握金融服务营销基本理论、金融服务营销调研、金融服务营销STP战略、金融服务营销技巧、客户关系管理等的基本知识。</w:t>
            </w:r>
          </w:p>
          <w:p w14:paraId="08DF0103">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eastAsia" w:ascii="宋体" w:hAnsi="宋体"/>
                <w:kern w:val="0"/>
                <w:sz w:val="18"/>
                <w:szCs w:val="18"/>
                <w:lang w:eastAsia="zh-CN"/>
                <w14:ligatures w14:val="none"/>
              </w:rPr>
              <w:t>2.</w:t>
            </w:r>
            <w:r>
              <w:rPr>
                <w:rFonts w:hint="default" w:ascii="宋体" w:hAnsi="宋体"/>
                <w:kern w:val="0"/>
                <w:sz w:val="18"/>
                <w:szCs w:val="18"/>
                <w14:ligatures w14:val="none"/>
              </w:rPr>
              <w:t xml:space="preserve">能在服务过程中主动开发新客户、积极维护老客户。 </w:t>
            </w:r>
          </w:p>
          <w:p w14:paraId="3E60D97D">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eastAsia" w:ascii="宋体" w:hAnsi="宋体"/>
                <w:kern w:val="0"/>
                <w:sz w:val="18"/>
                <w:szCs w:val="18"/>
                <w:lang w:eastAsia="zh-CN"/>
                <w14:ligatures w14:val="none"/>
              </w:rPr>
              <w:t>3.</w:t>
            </w:r>
            <w:r>
              <w:rPr>
                <w:rFonts w:hint="default" w:ascii="宋体" w:hAnsi="宋体"/>
                <w:kern w:val="0"/>
                <w:sz w:val="18"/>
                <w:szCs w:val="18"/>
                <w14:ligatures w14:val="none"/>
              </w:rPr>
              <w:t>能与客户熟练沟通，进行针对性的客户维护，并妥善处理客户投诉，有效促成交易</w:t>
            </w:r>
          </w:p>
        </w:tc>
      </w:tr>
      <w:tr w14:paraId="3C46B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vAlign w:val="center"/>
          </w:tcPr>
          <w:p w14:paraId="33DCDC9B">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3</w:t>
            </w:r>
          </w:p>
        </w:tc>
        <w:tc>
          <w:tcPr>
            <w:tcW w:w="1600" w:type="dxa"/>
            <w:vAlign w:val="center"/>
          </w:tcPr>
          <w:p w14:paraId="3AA2F402">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个人理财</w:t>
            </w:r>
          </w:p>
        </w:tc>
        <w:tc>
          <w:tcPr>
            <w:tcW w:w="3200" w:type="dxa"/>
            <w:vAlign w:val="center"/>
          </w:tcPr>
          <w:p w14:paraId="74CE784E">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val="en-US" w:eastAsia="zh-CN"/>
                <w14:ligatures w14:val="none"/>
              </w:rPr>
              <w:t>1.</w:t>
            </w:r>
            <w:r>
              <w:rPr>
                <w:rFonts w:hint="default" w:ascii="宋体" w:hAnsi="宋体"/>
                <w:kern w:val="0"/>
                <w:sz w:val="18"/>
                <w:szCs w:val="18"/>
                <w14:ligatures w14:val="none"/>
              </w:rPr>
              <w:t>调查、分析客户投资需求设计理财产品。</w:t>
            </w:r>
          </w:p>
          <w:p w14:paraId="4E823911">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2.</w:t>
            </w:r>
            <w:r>
              <w:rPr>
                <w:rFonts w:hint="default" w:ascii="宋体" w:hAnsi="宋体"/>
                <w:kern w:val="0"/>
                <w:sz w:val="18"/>
                <w:szCs w:val="18"/>
                <w14:ligatures w14:val="none"/>
              </w:rPr>
              <w:t>推介、销售理财产品。</w:t>
            </w:r>
          </w:p>
          <w:p w14:paraId="11B6A479">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3.</w:t>
            </w:r>
            <w:r>
              <w:rPr>
                <w:rFonts w:hint="default" w:ascii="宋体" w:hAnsi="宋体"/>
                <w:kern w:val="0"/>
                <w:sz w:val="18"/>
                <w:szCs w:val="18"/>
                <w14:ligatures w14:val="none"/>
              </w:rPr>
              <w:t>进行理财产品的收益和风险测算、估值分析。</w:t>
            </w:r>
          </w:p>
          <w:p w14:paraId="5893916E">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4.</w:t>
            </w:r>
            <w:r>
              <w:rPr>
                <w:rFonts w:hint="default" w:ascii="宋体" w:hAnsi="宋体"/>
                <w:kern w:val="0"/>
                <w:sz w:val="18"/>
                <w:szCs w:val="18"/>
                <w14:ligatures w14:val="none"/>
              </w:rPr>
              <w:t>制订并协助客户实施理财方案。</w:t>
            </w:r>
          </w:p>
          <w:p w14:paraId="4C9D6F2B">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5.</w:t>
            </w:r>
            <w:r>
              <w:rPr>
                <w:rFonts w:hint="default" w:ascii="宋体" w:hAnsi="宋体"/>
                <w:kern w:val="0"/>
                <w:sz w:val="18"/>
                <w:szCs w:val="18"/>
                <w14:ligatures w14:val="none"/>
              </w:rPr>
              <w:t>智能投顾。</w:t>
            </w:r>
          </w:p>
          <w:p w14:paraId="2DA289C0">
            <w:pPr>
              <w:keepNext w:val="0"/>
              <w:keepLines w:val="0"/>
              <w:suppressLineNumbers w:val="0"/>
              <w:spacing w:before="0" w:beforeAutospacing="0" w:after="0" w:afterAutospacing="0"/>
              <w:ind w:left="0" w:right="0"/>
              <w:rPr>
                <w:rFonts w:hint="default" w:ascii="宋体" w:hAnsi="宋体"/>
                <w:kern w:val="0"/>
                <w:sz w:val="18"/>
                <w:szCs w:val="18"/>
                <w14:ligatures w14:val="none"/>
              </w:rPr>
            </w:pPr>
          </w:p>
        </w:tc>
        <w:tc>
          <w:tcPr>
            <w:tcW w:w="2995" w:type="dxa"/>
            <w:vAlign w:val="center"/>
          </w:tcPr>
          <w:p w14:paraId="16FDC00E">
            <w:pPr>
              <w:keepNext w:val="0"/>
              <w:keepLines w:val="0"/>
              <w:suppressLineNumbers w:val="0"/>
              <w:spacing w:before="0" w:beforeAutospacing="0" w:after="0" w:afterAutospacing="0"/>
              <w:ind w:left="0" w:right="0"/>
              <w:rPr>
                <w:rFonts w:hint="eastAsia" w:ascii="宋体" w:hAnsi="宋体"/>
                <w:kern w:val="0"/>
                <w:sz w:val="18"/>
                <w:szCs w:val="18"/>
                <w:lang w:eastAsia="zh-CN"/>
                <w14:ligatures w14:val="none"/>
              </w:rPr>
            </w:pPr>
            <w:r>
              <w:rPr>
                <w:rFonts w:hint="eastAsia" w:ascii="宋体" w:hAnsi="宋体"/>
                <w:kern w:val="0"/>
                <w:sz w:val="18"/>
                <w:szCs w:val="18"/>
                <w:lang w:eastAsia="zh-CN"/>
                <w14:ligatures w14:val="none"/>
              </w:rPr>
              <w:t>1.</w:t>
            </w:r>
            <w:r>
              <w:rPr>
                <w:rFonts w:hint="default" w:ascii="宋体" w:hAnsi="宋体"/>
                <w:kern w:val="0"/>
                <w:sz w:val="18"/>
                <w:szCs w:val="18"/>
                <w14:ligatures w14:val="none"/>
              </w:rPr>
              <w:t>掌握潜在客户和客户关系管理、家庭资产负债的分类及整理的基本知识</w:t>
            </w:r>
            <w:r>
              <w:rPr>
                <w:rFonts w:hint="eastAsia" w:ascii="宋体" w:hAnsi="宋体"/>
                <w:kern w:val="0"/>
                <w:sz w:val="18"/>
                <w:szCs w:val="18"/>
                <w:lang w:eastAsia="zh-CN"/>
                <w14:ligatures w14:val="none"/>
              </w:rPr>
              <w:t>。</w:t>
            </w:r>
          </w:p>
          <w:p w14:paraId="17B6714B">
            <w:pPr>
              <w:keepNext w:val="0"/>
              <w:keepLines w:val="0"/>
              <w:suppressLineNumbers w:val="0"/>
              <w:spacing w:before="0" w:beforeAutospacing="0" w:after="0" w:afterAutospacing="0"/>
              <w:ind w:left="0" w:right="0"/>
              <w:rPr>
                <w:rFonts w:hint="eastAsia" w:ascii="宋体" w:hAnsi="宋体"/>
                <w:kern w:val="0"/>
                <w:sz w:val="18"/>
                <w:szCs w:val="18"/>
                <w:lang w:eastAsia="zh-CN"/>
                <w14:ligatures w14:val="none"/>
              </w:rPr>
            </w:pPr>
            <w:r>
              <w:rPr>
                <w:rFonts w:hint="eastAsia" w:ascii="宋体" w:hAnsi="宋体"/>
                <w:kern w:val="0"/>
                <w:sz w:val="18"/>
                <w:szCs w:val="18"/>
                <w:lang w:eastAsia="zh-CN"/>
                <w14:ligatures w14:val="none"/>
              </w:rPr>
              <w:t>2.</w:t>
            </w:r>
            <w:r>
              <w:rPr>
                <w:rFonts w:hint="default" w:ascii="宋体" w:hAnsi="宋体"/>
                <w:kern w:val="0"/>
                <w:sz w:val="18"/>
                <w:szCs w:val="18"/>
                <w14:ligatures w14:val="none"/>
              </w:rPr>
              <w:t>掌握银行理财产品、保险、股票、债券、基金、黄金、房地产等各类理财产品的特点与风险点</w:t>
            </w:r>
            <w:r>
              <w:rPr>
                <w:rFonts w:hint="eastAsia" w:ascii="宋体" w:hAnsi="宋体"/>
                <w:kern w:val="0"/>
                <w:sz w:val="18"/>
                <w:szCs w:val="18"/>
                <w:lang w:eastAsia="zh-CN"/>
                <w14:ligatures w14:val="none"/>
              </w:rPr>
              <w:t>。</w:t>
            </w:r>
          </w:p>
          <w:p w14:paraId="17D0897B">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eastAsia" w:ascii="宋体" w:hAnsi="宋体"/>
                <w:kern w:val="0"/>
                <w:sz w:val="18"/>
                <w:szCs w:val="18"/>
                <w:lang w:eastAsia="zh-CN"/>
                <w14:ligatures w14:val="none"/>
              </w:rPr>
              <w:t>3.</w:t>
            </w:r>
            <w:r>
              <w:rPr>
                <w:rFonts w:hint="default" w:ascii="宋体" w:hAnsi="宋体"/>
                <w:kern w:val="0"/>
                <w:sz w:val="18"/>
                <w:szCs w:val="18"/>
                <w14:ligatures w14:val="none"/>
              </w:rPr>
              <w:t>能根据个人投资需求合理设计理财产品。</w:t>
            </w:r>
          </w:p>
          <w:p w14:paraId="43FAA418">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eastAsia" w:ascii="宋体" w:hAnsi="宋体"/>
                <w:kern w:val="0"/>
                <w:sz w:val="18"/>
                <w:szCs w:val="18"/>
                <w:lang w:eastAsia="zh-CN"/>
                <w14:ligatures w14:val="none"/>
              </w:rPr>
              <w:t>4.</w:t>
            </w:r>
            <w:r>
              <w:rPr>
                <w:rFonts w:hint="default" w:ascii="宋体" w:hAnsi="宋体"/>
                <w:kern w:val="0"/>
                <w:sz w:val="18"/>
                <w:szCs w:val="18"/>
                <w14:ligatures w14:val="none"/>
              </w:rPr>
              <w:t>能根据各类理财产品的收益、风险测算与估值分析，结合客户情况组建投资组合，进行合理的理财规划方案设计</w:t>
            </w:r>
            <w:r>
              <w:rPr>
                <w:rFonts w:hint="eastAsia" w:ascii="宋体" w:hAnsi="宋体"/>
                <w:kern w:val="0"/>
                <w:sz w:val="18"/>
                <w:szCs w:val="18"/>
                <w14:ligatures w14:val="none"/>
              </w:rPr>
              <w:t>。</w:t>
            </w:r>
          </w:p>
        </w:tc>
      </w:tr>
      <w:tr w14:paraId="4D97B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vAlign w:val="center"/>
          </w:tcPr>
          <w:p w14:paraId="7C0E3181">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4</w:t>
            </w:r>
          </w:p>
        </w:tc>
        <w:tc>
          <w:tcPr>
            <w:tcW w:w="1600" w:type="dxa"/>
            <w:vAlign w:val="center"/>
          </w:tcPr>
          <w:p w14:paraId="2E620000">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bookmarkStart w:id="34" w:name="_Hlk214748597"/>
            <w:r>
              <w:rPr>
                <w:rFonts w:hint="eastAsia" w:ascii="宋体" w:hAnsi="宋体"/>
                <w:kern w:val="0"/>
                <w:sz w:val="18"/>
                <w:szCs w:val="18"/>
                <w14:ligatures w14:val="none"/>
              </w:rPr>
              <w:t>证券投资实务</w:t>
            </w:r>
            <w:bookmarkEnd w:id="34"/>
          </w:p>
        </w:tc>
        <w:tc>
          <w:tcPr>
            <w:tcW w:w="3200" w:type="dxa"/>
            <w:vAlign w:val="center"/>
          </w:tcPr>
          <w:p w14:paraId="374BA638">
            <w:pPr>
              <w:keepNext w:val="0"/>
              <w:keepLines w:val="0"/>
              <w:suppressLineNumbers w:val="0"/>
              <w:spacing w:before="0" w:beforeAutospacing="0" w:after="0" w:afterAutospacing="0"/>
              <w:ind w:left="0" w:right="0"/>
              <w:rPr>
                <w:rFonts w:hint="default" w:ascii="宋体" w:hAnsi="宋体"/>
                <w:kern w:val="0"/>
                <w:sz w:val="18"/>
                <w:szCs w:val="18"/>
                <w14:ligatures w14:val="none"/>
              </w:rPr>
            </w:pPr>
          </w:p>
          <w:p w14:paraId="2518752B">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val="en-US" w:eastAsia="zh-CN"/>
                <w14:ligatures w14:val="none"/>
              </w:rPr>
              <w:t>1.</w:t>
            </w:r>
            <w:r>
              <w:rPr>
                <w:rFonts w:hint="eastAsia" w:ascii="宋体" w:hAnsi="宋体"/>
                <w:kern w:val="0"/>
                <w:sz w:val="18"/>
                <w:szCs w:val="18"/>
                <w14:ligatures w14:val="none"/>
              </w:rPr>
              <w:t>期货、期权、权证等金融衍生品</w:t>
            </w:r>
            <w:r>
              <w:rPr>
                <w:rFonts w:hint="default" w:ascii="宋体" w:hAnsi="宋体"/>
                <w:kern w:val="0"/>
                <w:sz w:val="18"/>
                <w:szCs w:val="18"/>
                <w14:ligatures w14:val="none"/>
              </w:rPr>
              <w:t>投资工具功能特点识别。</w:t>
            </w:r>
          </w:p>
          <w:p w14:paraId="25A436E3">
            <w:pPr>
              <w:keepNext w:val="0"/>
              <w:keepLines w:val="0"/>
              <w:numPr>
                <w:ilvl w:val="0"/>
                <w:numId w:val="0"/>
              </w:numPr>
              <w:suppressLineNumbers w:val="0"/>
              <w:spacing w:before="0" w:beforeAutospacing="0" w:after="0" w:afterAutospacing="0"/>
              <w:ind w:left="0" w:right="0" w:rightChars="0"/>
              <w:rPr>
                <w:rFonts w:hint="eastAsia" w:ascii="宋体" w:hAnsi="宋体"/>
                <w:kern w:val="0"/>
                <w:sz w:val="18"/>
                <w:szCs w:val="18"/>
                <w14:ligatures w14:val="none"/>
              </w:rPr>
            </w:pPr>
            <w:r>
              <w:rPr>
                <w:rFonts w:hint="eastAsia" w:ascii="宋体" w:hAnsi="宋体"/>
                <w:kern w:val="0"/>
                <w:sz w:val="18"/>
                <w:szCs w:val="18"/>
                <w:lang w:eastAsia="zh-CN"/>
                <w14:ligatures w14:val="none"/>
              </w:rPr>
              <w:t>2.</w:t>
            </w:r>
            <w:r>
              <w:rPr>
                <w:rFonts w:hint="eastAsia" w:ascii="宋体" w:hAnsi="宋体"/>
                <w:kern w:val="0"/>
                <w:sz w:val="18"/>
                <w:szCs w:val="18"/>
                <w14:ligatures w14:val="none"/>
              </w:rPr>
              <w:t>期货、期权、权证等金融衍生品</w:t>
            </w:r>
            <w:r>
              <w:rPr>
                <w:rFonts w:hint="default" w:ascii="宋体" w:hAnsi="宋体"/>
                <w:kern w:val="0"/>
                <w:sz w:val="18"/>
                <w:szCs w:val="18"/>
                <w14:ligatures w14:val="none"/>
              </w:rPr>
              <w:t>投资工具价值评估</w:t>
            </w:r>
            <w:r>
              <w:rPr>
                <w:rFonts w:hint="eastAsia" w:ascii="宋体" w:hAnsi="宋体"/>
                <w:kern w:val="0"/>
                <w:sz w:val="18"/>
                <w:szCs w:val="18"/>
                <w14:ligatures w14:val="none"/>
              </w:rPr>
              <w:t>。</w:t>
            </w:r>
          </w:p>
          <w:p w14:paraId="3E012307">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3.</w:t>
            </w:r>
            <w:r>
              <w:rPr>
                <w:rFonts w:hint="default" w:ascii="宋体" w:hAnsi="宋体"/>
                <w:kern w:val="0"/>
                <w:sz w:val="18"/>
                <w:szCs w:val="18"/>
                <w14:ligatures w14:val="none"/>
              </w:rPr>
              <w:t>证</w:t>
            </w:r>
            <w:r>
              <w:rPr>
                <w:rFonts w:hint="eastAsia" w:ascii="宋体" w:hAnsi="宋体"/>
                <w:kern w:val="0"/>
                <w:sz w:val="18"/>
                <w:szCs w:val="18"/>
                <w14:ligatures w14:val="none"/>
              </w:rPr>
              <w:t>金融衍生品</w:t>
            </w:r>
            <w:r>
              <w:rPr>
                <w:rFonts w:hint="default" w:ascii="宋体" w:hAnsi="宋体"/>
                <w:kern w:val="0"/>
                <w:sz w:val="18"/>
                <w:szCs w:val="18"/>
                <w14:ligatures w14:val="none"/>
              </w:rPr>
              <w:t>市场交易规则与交易行为分析。</w:t>
            </w:r>
          </w:p>
          <w:p w14:paraId="11DE502C">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4.</w:t>
            </w:r>
            <w:r>
              <w:rPr>
                <w:rFonts w:hint="default" w:ascii="宋体" w:hAnsi="宋体"/>
                <w:kern w:val="0"/>
                <w:sz w:val="18"/>
                <w:szCs w:val="18"/>
                <w14:ligatures w14:val="none"/>
              </w:rPr>
              <w:t>资产组合与资产定价。</w:t>
            </w:r>
          </w:p>
          <w:p w14:paraId="1710E732">
            <w:pPr>
              <w:keepNext w:val="0"/>
              <w:keepLines w:val="0"/>
              <w:numPr>
                <w:ilvl w:val="0"/>
                <w:numId w:val="0"/>
              </w:numPr>
              <w:suppressLineNumbers w:val="0"/>
              <w:spacing w:before="0" w:beforeAutospacing="0" w:after="0" w:afterAutospacing="0"/>
              <w:ind w:left="0" w:right="0" w:rightChars="0"/>
              <w:rPr>
                <w:rFonts w:hint="eastAsia" w:ascii="宋体" w:hAnsi="宋体" w:eastAsia="宋体"/>
                <w:kern w:val="0"/>
                <w:sz w:val="18"/>
                <w:szCs w:val="18"/>
                <w:lang w:eastAsia="zh-CN"/>
                <w14:ligatures w14:val="none"/>
              </w:rPr>
            </w:pPr>
            <w:r>
              <w:rPr>
                <w:rFonts w:hint="eastAsia" w:ascii="宋体" w:hAnsi="宋体"/>
                <w:kern w:val="0"/>
                <w:sz w:val="18"/>
                <w:szCs w:val="18"/>
                <w:lang w:eastAsia="zh-CN"/>
                <w14:ligatures w14:val="none"/>
              </w:rPr>
              <w:t>5.</w:t>
            </w:r>
            <w:r>
              <w:rPr>
                <w:rFonts w:hint="eastAsia" w:ascii="宋体" w:hAnsi="宋体"/>
                <w:kern w:val="0"/>
                <w:sz w:val="18"/>
                <w:szCs w:val="18"/>
                <w14:ligatures w14:val="none"/>
              </w:rPr>
              <w:t>衍生品证券</w:t>
            </w:r>
            <w:r>
              <w:rPr>
                <w:rFonts w:hint="default" w:ascii="宋体" w:hAnsi="宋体"/>
                <w:kern w:val="0"/>
                <w:sz w:val="18"/>
                <w:szCs w:val="18"/>
                <w14:ligatures w14:val="none"/>
              </w:rPr>
              <w:t>投资行业分析</w:t>
            </w:r>
            <w:r>
              <w:rPr>
                <w:rFonts w:hint="eastAsia" w:ascii="宋体" w:hAnsi="宋体"/>
                <w:kern w:val="0"/>
                <w:sz w:val="18"/>
                <w:szCs w:val="18"/>
                <w:lang w:eastAsia="zh-CN"/>
                <w14:ligatures w14:val="none"/>
              </w:rPr>
              <w:t>。</w:t>
            </w:r>
          </w:p>
          <w:p w14:paraId="4709CC65">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val="en-US" w:eastAsia="zh-CN"/>
                <w14:ligatures w14:val="none"/>
              </w:rPr>
              <w:t>6.</w:t>
            </w:r>
            <w:r>
              <w:rPr>
                <w:rFonts w:hint="default" w:ascii="宋体" w:hAnsi="宋体"/>
                <w:kern w:val="0"/>
                <w:sz w:val="18"/>
                <w:szCs w:val="18"/>
                <w14:ligatures w14:val="none"/>
              </w:rPr>
              <w:t>上市公司分析。</w:t>
            </w:r>
          </w:p>
          <w:p w14:paraId="17CA215B">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val="en-US" w:eastAsia="zh-CN"/>
                <w14:ligatures w14:val="none"/>
              </w:rPr>
              <w:t>7.</w:t>
            </w:r>
            <w:r>
              <w:rPr>
                <w:rFonts w:hint="default" w:ascii="宋体" w:hAnsi="宋体"/>
                <w:kern w:val="0"/>
                <w:sz w:val="18"/>
                <w:szCs w:val="18"/>
                <w14:ligatures w14:val="none"/>
              </w:rPr>
              <w:t>智能投顾。</w:t>
            </w:r>
          </w:p>
          <w:p w14:paraId="791A7784">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p>
        </w:tc>
        <w:tc>
          <w:tcPr>
            <w:tcW w:w="2995" w:type="dxa"/>
            <w:vAlign w:val="center"/>
          </w:tcPr>
          <w:p w14:paraId="5DED837B">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val="en-US" w:eastAsia="zh-CN"/>
                <w14:ligatures w14:val="none"/>
              </w:rPr>
              <w:t>1.</w:t>
            </w:r>
            <w:r>
              <w:rPr>
                <w:rFonts w:hint="default" w:ascii="宋体" w:hAnsi="宋体"/>
                <w:kern w:val="0"/>
                <w:sz w:val="18"/>
                <w:szCs w:val="18"/>
                <w14:ligatures w14:val="none"/>
              </w:rPr>
              <w:t>熟悉</w:t>
            </w:r>
            <w:r>
              <w:rPr>
                <w:rFonts w:hint="eastAsia" w:ascii="宋体" w:hAnsi="宋体"/>
                <w:kern w:val="0"/>
                <w:sz w:val="18"/>
                <w:szCs w:val="18"/>
                <w14:ligatures w14:val="none"/>
              </w:rPr>
              <w:t>期货、期权、权证等金融衍生品</w:t>
            </w:r>
            <w:r>
              <w:rPr>
                <w:rFonts w:hint="default" w:ascii="宋体" w:hAnsi="宋体"/>
                <w:kern w:val="0"/>
                <w:sz w:val="18"/>
                <w:szCs w:val="18"/>
                <w14:ligatures w14:val="none"/>
              </w:rPr>
              <w:t>常见</w:t>
            </w:r>
            <w:r>
              <w:rPr>
                <w:rFonts w:hint="eastAsia" w:ascii="宋体" w:hAnsi="宋体"/>
                <w:kern w:val="0"/>
                <w:sz w:val="18"/>
                <w:szCs w:val="18"/>
                <w14:ligatures w14:val="none"/>
              </w:rPr>
              <w:t>金融</w:t>
            </w:r>
            <w:r>
              <w:rPr>
                <w:rFonts w:hint="default" w:ascii="宋体" w:hAnsi="宋体"/>
                <w:kern w:val="0"/>
                <w:sz w:val="18"/>
                <w:szCs w:val="18"/>
                <w14:ligatures w14:val="none"/>
              </w:rPr>
              <w:t>投资工具</w:t>
            </w:r>
            <w:r>
              <w:rPr>
                <w:rFonts w:hint="eastAsia" w:ascii="宋体" w:hAnsi="宋体"/>
                <w:kern w:val="0"/>
                <w:sz w:val="18"/>
                <w:szCs w:val="18"/>
                <w14:ligatures w14:val="none"/>
              </w:rPr>
              <w:t>特点</w:t>
            </w:r>
            <w:r>
              <w:rPr>
                <w:rFonts w:hint="default" w:ascii="宋体" w:hAnsi="宋体"/>
                <w:kern w:val="0"/>
                <w:sz w:val="18"/>
                <w:szCs w:val="18"/>
                <w14:ligatures w14:val="none"/>
              </w:rPr>
              <w:t>，了解</w:t>
            </w:r>
            <w:r>
              <w:rPr>
                <w:rFonts w:hint="eastAsia" w:ascii="宋体" w:hAnsi="宋体"/>
                <w:kern w:val="0"/>
                <w:sz w:val="18"/>
                <w:szCs w:val="18"/>
                <w14:ligatures w14:val="none"/>
              </w:rPr>
              <w:t>衍生品</w:t>
            </w:r>
            <w:r>
              <w:rPr>
                <w:rFonts w:hint="default" w:ascii="宋体" w:hAnsi="宋体"/>
                <w:kern w:val="0"/>
                <w:sz w:val="18"/>
                <w:szCs w:val="18"/>
                <w14:ligatures w14:val="none"/>
              </w:rPr>
              <w:t>证券市场运行机制。</w:t>
            </w:r>
          </w:p>
          <w:p w14:paraId="067E59C5">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2.</w:t>
            </w:r>
            <w:r>
              <w:rPr>
                <w:rFonts w:hint="default" w:ascii="宋体" w:hAnsi="宋体"/>
                <w:kern w:val="0"/>
                <w:sz w:val="18"/>
                <w:szCs w:val="18"/>
                <w14:ligatures w14:val="none"/>
              </w:rPr>
              <w:t>掌握</w:t>
            </w:r>
            <w:bookmarkStart w:id="35" w:name="_Hlk214750404"/>
            <w:r>
              <w:rPr>
                <w:rFonts w:hint="eastAsia" w:ascii="宋体" w:hAnsi="宋体"/>
                <w:kern w:val="0"/>
                <w:sz w:val="18"/>
                <w:szCs w:val="18"/>
                <w14:ligatures w14:val="none"/>
              </w:rPr>
              <w:t>衍生品</w:t>
            </w:r>
            <w:r>
              <w:rPr>
                <w:rFonts w:hint="default" w:ascii="宋体" w:hAnsi="宋体"/>
                <w:kern w:val="0"/>
                <w:sz w:val="18"/>
                <w:szCs w:val="18"/>
                <w14:ligatures w14:val="none"/>
              </w:rPr>
              <w:t>价值评估方法与资产组合等证券投资相关理论</w:t>
            </w:r>
            <w:bookmarkEnd w:id="35"/>
            <w:r>
              <w:rPr>
                <w:rFonts w:hint="default" w:ascii="宋体" w:hAnsi="宋体"/>
                <w:kern w:val="0"/>
                <w:sz w:val="18"/>
                <w:szCs w:val="18"/>
                <w14:ligatures w14:val="none"/>
              </w:rPr>
              <w:t>。</w:t>
            </w:r>
          </w:p>
          <w:p w14:paraId="16F6F046">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3.</w:t>
            </w:r>
            <w:r>
              <w:rPr>
                <w:rFonts w:hint="default" w:ascii="宋体" w:hAnsi="宋体"/>
                <w:kern w:val="0"/>
                <w:sz w:val="18"/>
                <w:szCs w:val="18"/>
                <w14:ligatures w14:val="none"/>
              </w:rPr>
              <w:t>掌握</w:t>
            </w:r>
            <w:r>
              <w:rPr>
                <w:rFonts w:hint="eastAsia" w:ascii="宋体" w:hAnsi="宋体"/>
                <w:kern w:val="0"/>
                <w:sz w:val="18"/>
                <w:szCs w:val="18"/>
                <w14:ligatures w14:val="none"/>
              </w:rPr>
              <w:t>交易机制，讲解保证金、涨跌停板等制度，以及场内场外衍生品的交易流程</w:t>
            </w:r>
            <w:r>
              <w:rPr>
                <w:rFonts w:hint="default" w:ascii="宋体" w:hAnsi="宋体"/>
                <w:kern w:val="0"/>
                <w:sz w:val="18"/>
                <w:szCs w:val="18"/>
                <w14:ligatures w14:val="none"/>
              </w:rPr>
              <w:t>等证券投资基本分析方法。</w:t>
            </w:r>
          </w:p>
          <w:p w14:paraId="02857675">
            <w:pPr>
              <w:keepNext w:val="0"/>
              <w:keepLines w:val="0"/>
              <w:numPr>
                <w:ilvl w:val="0"/>
                <w:numId w:val="0"/>
              </w:numPr>
              <w:suppressLineNumbers w:val="0"/>
              <w:spacing w:before="0" w:beforeAutospacing="0" w:after="0" w:afterAutospacing="0"/>
              <w:ind w:left="0" w:right="0" w:rightChars="0"/>
              <w:rPr>
                <w:rFonts w:hint="eastAsia" w:ascii="宋体" w:hAnsi="宋体" w:eastAsia="宋体"/>
                <w:kern w:val="0"/>
                <w:sz w:val="18"/>
                <w:szCs w:val="18"/>
                <w:lang w:eastAsia="zh-CN"/>
                <w14:ligatures w14:val="none"/>
              </w:rPr>
            </w:pPr>
            <w:r>
              <w:rPr>
                <w:rFonts w:hint="eastAsia" w:ascii="宋体" w:hAnsi="宋体"/>
                <w:kern w:val="0"/>
                <w:sz w:val="18"/>
                <w:szCs w:val="18"/>
                <w:lang w:eastAsia="zh-CN"/>
                <w14:ligatures w14:val="none"/>
              </w:rPr>
              <w:t>4.</w:t>
            </w:r>
            <w:r>
              <w:rPr>
                <w:rFonts w:hint="eastAsia" w:ascii="宋体" w:hAnsi="宋体"/>
                <w:kern w:val="0"/>
                <w:sz w:val="18"/>
                <w:szCs w:val="18"/>
                <w14:ligatures w14:val="none"/>
              </w:rPr>
              <w:t>熟悉掌握交易机制，讲解保证金、涨跌停板等制度，以及场内场外衍生品的交易流程</w:t>
            </w:r>
            <w:r>
              <w:rPr>
                <w:rFonts w:hint="eastAsia" w:ascii="宋体" w:hAnsi="宋体"/>
                <w:kern w:val="0"/>
                <w:sz w:val="18"/>
                <w:szCs w:val="18"/>
                <w:lang w:eastAsia="zh-CN"/>
                <w14:ligatures w14:val="none"/>
              </w:rPr>
              <w:t>。</w:t>
            </w:r>
          </w:p>
          <w:p w14:paraId="022E964B">
            <w:pPr>
              <w:keepNext w:val="0"/>
              <w:keepLines w:val="0"/>
              <w:numPr>
                <w:ilvl w:val="0"/>
                <w:numId w:val="0"/>
              </w:numPr>
              <w:suppressLineNumbers w:val="0"/>
              <w:spacing w:before="0" w:beforeAutospacing="0" w:after="0" w:afterAutospacing="0"/>
              <w:ind w:left="0" w:right="0" w:rightChars="0"/>
              <w:rPr>
                <w:rFonts w:hint="eastAsia" w:ascii="宋体" w:hAnsi="宋体" w:eastAsia="宋体"/>
                <w:kern w:val="0"/>
                <w:sz w:val="18"/>
                <w:szCs w:val="18"/>
                <w:lang w:eastAsia="zh-CN"/>
                <w14:ligatures w14:val="none"/>
              </w:rPr>
            </w:pPr>
            <w:r>
              <w:rPr>
                <w:rFonts w:hint="eastAsia" w:ascii="宋体" w:hAnsi="宋体"/>
                <w:kern w:val="0"/>
                <w:sz w:val="18"/>
                <w:szCs w:val="18"/>
                <w:lang w:eastAsia="zh-CN"/>
                <w14:ligatures w14:val="none"/>
              </w:rPr>
              <w:t>5.</w:t>
            </w:r>
            <w:r>
              <w:rPr>
                <w:rFonts w:hint="eastAsia" w:ascii="宋体" w:hAnsi="宋体"/>
                <w:kern w:val="0"/>
                <w:sz w:val="18"/>
                <w:szCs w:val="18"/>
                <w14:ligatures w14:val="none"/>
              </w:rPr>
              <w:t>掌握风险防控手段，聚焦市场波动、杠杆等风险类型，以及风险对冲、仓位控制等防控手段</w:t>
            </w:r>
            <w:r>
              <w:rPr>
                <w:rFonts w:hint="eastAsia" w:ascii="宋体" w:hAnsi="宋体"/>
                <w:kern w:val="0"/>
                <w:sz w:val="18"/>
                <w:szCs w:val="18"/>
                <w:lang w:eastAsia="zh-CN"/>
                <w14:ligatures w14:val="none"/>
              </w:rPr>
              <w:t>。</w:t>
            </w:r>
          </w:p>
          <w:p w14:paraId="7AE2132A">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val="en-US" w:eastAsia="zh-CN"/>
                <w14:ligatures w14:val="none"/>
              </w:rPr>
              <w:t>6.</w:t>
            </w:r>
            <w:r>
              <w:rPr>
                <w:rFonts w:hint="eastAsia" w:ascii="宋体" w:hAnsi="宋体"/>
                <w:kern w:val="0"/>
                <w:sz w:val="18"/>
                <w:szCs w:val="18"/>
                <w14:ligatures w14:val="none"/>
              </w:rPr>
              <w:t>熟练解读衍生品交易相关监管要求，剖析违规交易典型案例，熟悉衍生品合规规范相关规定，</w:t>
            </w:r>
            <w:r>
              <w:rPr>
                <w:rFonts w:hint="default" w:ascii="宋体" w:hAnsi="宋体"/>
                <w:kern w:val="0"/>
                <w:sz w:val="18"/>
                <w:szCs w:val="18"/>
                <w14:ligatures w14:val="none"/>
              </w:rPr>
              <w:t>运用理论指导实际投资活动</w:t>
            </w:r>
            <w:r>
              <w:rPr>
                <w:rFonts w:hint="eastAsia" w:ascii="宋体" w:hAnsi="宋体"/>
                <w:kern w:val="0"/>
                <w:sz w:val="18"/>
                <w:szCs w:val="18"/>
                <w14:ligatures w14:val="none"/>
              </w:rPr>
              <w:t>。</w:t>
            </w:r>
          </w:p>
        </w:tc>
      </w:tr>
      <w:tr w14:paraId="15EC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vAlign w:val="center"/>
          </w:tcPr>
          <w:p w14:paraId="7BB8A64C">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5</w:t>
            </w:r>
          </w:p>
        </w:tc>
        <w:tc>
          <w:tcPr>
            <w:tcW w:w="1600" w:type="dxa"/>
            <w:vAlign w:val="center"/>
          </w:tcPr>
          <w:p w14:paraId="055706D6">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金融大数据处理</w:t>
            </w:r>
          </w:p>
        </w:tc>
        <w:tc>
          <w:tcPr>
            <w:tcW w:w="3200" w:type="dxa"/>
            <w:vAlign w:val="center"/>
          </w:tcPr>
          <w:p w14:paraId="2BA7D49F">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val="en-US" w:eastAsia="zh-CN"/>
                <w14:ligatures w14:val="none"/>
              </w:rPr>
              <w:t>1.</w:t>
            </w:r>
            <w:r>
              <w:rPr>
                <w:rFonts w:hint="default" w:ascii="宋体" w:hAnsi="宋体"/>
                <w:kern w:val="0"/>
                <w:sz w:val="18"/>
                <w:szCs w:val="18"/>
                <w14:ligatures w14:val="none"/>
              </w:rPr>
              <w:t>金融数据处理认知。</w:t>
            </w:r>
          </w:p>
          <w:p w14:paraId="1291E298">
            <w:pPr>
              <w:keepNext w:val="0"/>
              <w:keepLines w:val="0"/>
              <w:numPr>
                <w:ilvl w:val="0"/>
                <w:numId w:val="0"/>
              </w:numPr>
              <w:suppressLineNumbers w:val="0"/>
              <w:spacing w:before="0" w:beforeAutospacing="0" w:after="0" w:afterAutospacing="0"/>
              <w:ind w:left="0" w:right="0" w:rightChars="0"/>
              <w:rPr>
                <w:rFonts w:hint="eastAsia" w:ascii="宋体" w:hAnsi="宋体"/>
                <w:kern w:val="0"/>
                <w:sz w:val="18"/>
                <w:szCs w:val="18"/>
                <w14:ligatures w14:val="none"/>
              </w:rPr>
            </w:pPr>
            <w:r>
              <w:rPr>
                <w:rFonts w:hint="eastAsia" w:ascii="宋体" w:hAnsi="宋体"/>
                <w:kern w:val="0"/>
                <w:sz w:val="18"/>
                <w:szCs w:val="18"/>
                <w:lang w:eastAsia="zh-CN"/>
                <w14:ligatures w14:val="none"/>
              </w:rPr>
              <w:t>2.</w:t>
            </w:r>
            <w:r>
              <w:rPr>
                <w:rFonts w:hint="default" w:ascii="宋体" w:hAnsi="宋体"/>
                <w:kern w:val="0"/>
                <w:sz w:val="18"/>
                <w:szCs w:val="18"/>
                <w14:ligatures w14:val="none"/>
              </w:rPr>
              <w:t>金融数据采集和清洗</w:t>
            </w:r>
            <w:r>
              <w:rPr>
                <w:rFonts w:hint="eastAsia" w:ascii="宋体" w:hAnsi="宋体"/>
                <w:kern w:val="0"/>
                <w:sz w:val="18"/>
                <w:szCs w:val="18"/>
                <w14:ligatures w14:val="none"/>
              </w:rPr>
              <w:t>。</w:t>
            </w:r>
          </w:p>
          <w:p w14:paraId="1ACB1DF4">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3.</w:t>
            </w:r>
            <w:r>
              <w:rPr>
                <w:rFonts w:hint="eastAsia" w:ascii="宋体" w:hAnsi="宋体"/>
                <w:kern w:val="0"/>
                <w:sz w:val="18"/>
                <w:szCs w:val="18"/>
                <w:lang w:val="en-US" w:eastAsia="zh-CN"/>
                <w14:ligatures w14:val="none"/>
              </w:rPr>
              <w:t xml:space="preserve"> </w:t>
            </w:r>
            <w:r>
              <w:rPr>
                <w:rFonts w:hint="default" w:ascii="宋体" w:hAnsi="宋体"/>
                <w:kern w:val="0"/>
                <w:sz w:val="18"/>
                <w:szCs w:val="18"/>
                <w14:ligatures w14:val="none"/>
              </w:rPr>
              <w:t>金融数据存储和查验。</w:t>
            </w:r>
          </w:p>
          <w:p w14:paraId="1F4B44E3">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4.</w:t>
            </w:r>
            <w:r>
              <w:rPr>
                <w:rFonts w:hint="default" w:ascii="宋体" w:hAnsi="宋体"/>
                <w:kern w:val="0"/>
                <w:sz w:val="18"/>
                <w:szCs w:val="18"/>
                <w14:ligatures w14:val="none"/>
              </w:rPr>
              <w:t>金融数据可视化。</w:t>
            </w:r>
          </w:p>
          <w:p w14:paraId="2378159F">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5.</w:t>
            </w:r>
            <w:r>
              <w:rPr>
                <w:rFonts w:hint="default" w:ascii="宋体" w:hAnsi="宋体"/>
                <w:kern w:val="0"/>
                <w:sz w:val="18"/>
                <w:szCs w:val="18"/>
                <w14:ligatures w14:val="none"/>
              </w:rPr>
              <w:t xml:space="preserve">金融数据分析报告撰写。 </w:t>
            </w:r>
          </w:p>
          <w:p w14:paraId="3D25FCB4">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p>
        </w:tc>
        <w:tc>
          <w:tcPr>
            <w:tcW w:w="2995" w:type="dxa"/>
            <w:vAlign w:val="center"/>
          </w:tcPr>
          <w:p w14:paraId="6EF14F6B">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val="en-US" w:eastAsia="zh-CN"/>
                <w14:ligatures w14:val="none"/>
              </w:rPr>
              <w:t>1.</w:t>
            </w:r>
            <w:r>
              <w:rPr>
                <w:rFonts w:hint="default" w:ascii="宋体" w:hAnsi="宋体"/>
                <w:kern w:val="0"/>
                <w:sz w:val="18"/>
                <w:szCs w:val="18"/>
                <w14:ligatures w14:val="none"/>
              </w:rPr>
              <w:t>掌握宏观、行业、上市企业以及金融产品相关数据统计汇总、数据采编、数据清洗、数据可视化、数据存储、数据分析报告撰写等的基本知识。</w:t>
            </w:r>
          </w:p>
          <w:p w14:paraId="40173BF5">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2.</w:t>
            </w:r>
            <w:r>
              <w:rPr>
                <w:rFonts w:hint="default" w:ascii="宋体" w:hAnsi="宋体"/>
                <w:kern w:val="0"/>
                <w:sz w:val="18"/>
                <w:szCs w:val="18"/>
                <w14:ligatures w14:val="none"/>
              </w:rPr>
              <w:t>掌握数据采集、数据清洗、数据查询、数据存储等技能，能为客户提供初级数据咨询服务</w:t>
            </w:r>
            <w:r>
              <w:rPr>
                <w:rFonts w:hint="eastAsia" w:ascii="宋体" w:hAnsi="宋体"/>
                <w:kern w:val="0"/>
                <w:sz w:val="18"/>
                <w:szCs w:val="18"/>
                <w14:ligatures w14:val="none"/>
              </w:rPr>
              <w:t>。</w:t>
            </w:r>
          </w:p>
        </w:tc>
      </w:tr>
      <w:tr w14:paraId="56CE8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27" w:type="dxa"/>
            <w:vAlign w:val="center"/>
          </w:tcPr>
          <w:p w14:paraId="63D80A6B">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6</w:t>
            </w:r>
          </w:p>
        </w:tc>
        <w:tc>
          <w:tcPr>
            <w:tcW w:w="1600" w:type="dxa"/>
            <w:vAlign w:val="center"/>
          </w:tcPr>
          <w:p w14:paraId="2CCF578C">
            <w:pPr>
              <w:keepNext w:val="0"/>
              <w:keepLines w:val="0"/>
              <w:suppressLineNumbers w:val="0"/>
              <w:spacing w:before="0" w:beforeAutospacing="0" w:after="0" w:afterAutospacing="0"/>
              <w:ind w:left="0" w:right="0"/>
              <w:jc w:val="center"/>
              <w:rPr>
                <w:rFonts w:hint="default" w:ascii="宋体" w:hAnsi="宋体"/>
                <w:kern w:val="0"/>
                <w:sz w:val="18"/>
                <w:szCs w:val="18"/>
                <w14:ligatures w14:val="none"/>
              </w:rPr>
            </w:pPr>
            <w:r>
              <w:rPr>
                <w:rFonts w:hint="eastAsia" w:ascii="宋体" w:hAnsi="宋体"/>
                <w:kern w:val="0"/>
                <w:sz w:val="18"/>
                <w:szCs w:val="18"/>
                <w14:ligatures w14:val="none"/>
              </w:rPr>
              <w:t>金融风险与合规</w:t>
            </w:r>
          </w:p>
        </w:tc>
        <w:tc>
          <w:tcPr>
            <w:tcW w:w="3200" w:type="dxa"/>
            <w:vAlign w:val="center"/>
          </w:tcPr>
          <w:p w14:paraId="432F6731">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val="en-US" w:eastAsia="zh-CN"/>
                <w14:ligatures w14:val="none"/>
              </w:rPr>
              <w:t>1.</w:t>
            </w:r>
            <w:r>
              <w:rPr>
                <w:rFonts w:hint="default" w:ascii="宋体" w:hAnsi="宋体"/>
                <w:kern w:val="0"/>
                <w:sz w:val="18"/>
                <w:szCs w:val="18"/>
                <w14:ligatures w14:val="none"/>
              </w:rPr>
              <w:t>信用风险成因分析与管理方案设计。</w:t>
            </w:r>
          </w:p>
          <w:p w14:paraId="49087EAA">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2.</w:t>
            </w:r>
            <w:r>
              <w:rPr>
                <w:rFonts w:hint="default" w:ascii="宋体" w:hAnsi="宋体"/>
                <w:kern w:val="0"/>
                <w:sz w:val="18"/>
                <w:szCs w:val="18"/>
                <w14:ligatures w14:val="none"/>
              </w:rPr>
              <w:t>市场风险成因分析与管理方案设计。</w:t>
            </w:r>
          </w:p>
          <w:p w14:paraId="1E3C6233">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3.</w:t>
            </w:r>
            <w:r>
              <w:rPr>
                <w:rFonts w:hint="default" w:ascii="宋体" w:hAnsi="宋体"/>
                <w:kern w:val="0"/>
                <w:sz w:val="18"/>
                <w:szCs w:val="18"/>
                <w14:ligatures w14:val="none"/>
              </w:rPr>
              <w:t>操作风险成因分析与管理方案设计。</w:t>
            </w:r>
          </w:p>
          <w:p w14:paraId="41379AD5">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4.</w:t>
            </w:r>
            <w:r>
              <w:rPr>
                <w:rFonts w:hint="default" w:ascii="宋体" w:hAnsi="宋体"/>
                <w:kern w:val="0"/>
                <w:sz w:val="18"/>
                <w:szCs w:val="18"/>
                <w14:ligatures w14:val="none"/>
              </w:rPr>
              <w:t>合规处理商业银行存款、授信、中间业务。</w:t>
            </w:r>
          </w:p>
          <w:p w14:paraId="19E3645E">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5.</w:t>
            </w:r>
            <w:r>
              <w:rPr>
                <w:rFonts w:hint="default" w:ascii="宋体" w:hAnsi="宋体"/>
                <w:kern w:val="0"/>
                <w:sz w:val="18"/>
                <w:szCs w:val="18"/>
                <w14:ligatures w14:val="none"/>
              </w:rPr>
              <w:t>合规处理证券经纪业务。</w:t>
            </w:r>
          </w:p>
          <w:p w14:paraId="08D9E600">
            <w:pPr>
              <w:keepNext w:val="0"/>
              <w:keepLines w:val="0"/>
              <w:numPr>
                <w:ilvl w:val="0"/>
                <w:numId w:val="0"/>
              </w:numPr>
              <w:suppressLineNumbers w:val="0"/>
              <w:spacing w:before="0" w:beforeAutospacing="0" w:after="0" w:afterAutospacing="0"/>
              <w:ind w:left="0" w:right="0" w:rightChars="0"/>
              <w:rPr>
                <w:rFonts w:hint="default"/>
                <w:sz w:val="18"/>
                <w:szCs w:val="18"/>
                <w:lang w:val="en-US" w:eastAsia="zh-CN"/>
              </w:rPr>
            </w:pPr>
            <w:r>
              <w:rPr>
                <w:rFonts w:hint="eastAsia" w:ascii="宋体" w:hAnsi="宋体"/>
                <w:kern w:val="0"/>
                <w:sz w:val="18"/>
                <w:szCs w:val="18"/>
                <w:lang w:val="en-US" w:eastAsia="zh-CN"/>
                <w14:ligatures w14:val="none"/>
              </w:rPr>
              <w:t>6.</w:t>
            </w:r>
            <w:r>
              <w:rPr>
                <w:rFonts w:hint="default" w:ascii="宋体" w:hAnsi="宋体"/>
                <w:kern w:val="0"/>
                <w:sz w:val="18"/>
                <w:szCs w:val="18"/>
                <w14:ligatures w14:val="none"/>
              </w:rPr>
              <w:t>合规处理保险代理业务。</w:t>
            </w:r>
          </w:p>
        </w:tc>
        <w:tc>
          <w:tcPr>
            <w:tcW w:w="2995" w:type="dxa"/>
            <w:vAlign w:val="center"/>
          </w:tcPr>
          <w:p w14:paraId="778B992A">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val="en-US" w:eastAsia="zh-CN"/>
                <w14:ligatures w14:val="none"/>
              </w:rPr>
              <w:t>1.</w:t>
            </w:r>
            <w:r>
              <w:rPr>
                <w:rFonts w:hint="default" w:ascii="宋体" w:hAnsi="宋体"/>
                <w:kern w:val="0"/>
                <w:sz w:val="18"/>
                <w:szCs w:val="18"/>
                <w14:ligatures w14:val="none"/>
              </w:rPr>
              <w:t>掌握金融风险的基础知识，熟悉信用风险、市场风险、操作风险分析方法、管理措施与应对方案。</w:t>
            </w:r>
          </w:p>
          <w:p w14:paraId="73762991">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2.</w:t>
            </w:r>
            <w:r>
              <w:rPr>
                <w:rFonts w:hint="default" w:ascii="宋体" w:hAnsi="宋体"/>
                <w:kern w:val="0"/>
                <w:sz w:val="18"/>
                <w:szCs w:val="18"/>
                <w14:ligatures w14:val="none"/>
              </w:rPr>
              <w:t xml:space="preserve">熟悉金融业务合规内容、职业操守和行为规范。 </w:t>
            </w:r>
          </w:p>
          <w:p w14:paraId="7DD4DF8F">
            <w:pPr>
              <w:keepNext w:val="0"/>
              <w:keepLines w:val="0"/>
              <w:numPr>
                <w:ilvl w:val="0"/>
                <w:numId w:val="0"/>
              </w:numPr>
              <w:suppressLineNumbers w:val="0"/>
              <w:spacing w:before="0" w:beforeAutospacing="0" w:after="0" w:afterAutospacing="0"/>
              <w:ind w:left="0" w:right="0" w:rightChars="0"/>
              <w:rPr>
                <w:rFonts w:hint="default" w:ascii="宋体" w:hAnsi="宋体"/>
                <w:kern w:val="0"/>
                <w:sz w:val="18"/>
                <w:szCs w:val="18"/>
                <w14:ligatures w14:val="none"/>
              </w:rPr>
            </w:pPr>
            <w:r>
              <w:rPr>
                <w:rFonts w:hint="eastAsia" w:ascii="宋体" w:hAnsi="宋体"/>
                <w:kern w:val="0"/>
                <w:sz w:val="18"/>
                <w:szCs w:val="18"/>
                <w:lang w:eastAsia="zh-CN"/>
                <w14:ligatures w14:val="none"/>
              </w:rPr>
              <w:t>3.</w:t>
            </w:r>
            <w:r>
              <w:rPr>
                <w:rFonts w:hint="default" w:ascii="宋体" w:hAnsi="宋体"/>
                <w:kern w:val="0"/>
                <w:sz w:val="18"/>
                <w:szCs w:val="18"/>
                <w14:ligatures w14:val="none"/>
              </w:rPr>
              <w:t>能够合规处理业务纠纷，具有良好的合规意识、职业道德与职业操守</w:t>
            </w:r>
            <w:r>
              <w:rPr>
                <w:rFonts w:hint="eastAsia" w:ascii="宋体" w:hAnsi="宋体"/>
                <w:kern w:val="0"/>
                <w:sz w:val="18"/>
                <w:szCs w:val="18"/>
                <w14:ligatures w14:val="none"/>
              </w:rPr>
              <w:t>。</w:t>
            </w:r>
          </w:p>
        </w:tc>
      </w:tr>
    </w:tbl>
    <w:p w14:paraId="4EA44E78">
      <w:pPr>
        <w:spacing w:line="560" w:lineRule="exact"/>
        <w:jc w:val="center"/>
        <w:rPr>
          <w:rFonts w:hint="eastAsia" w:ascii="宋体" w:hAnsi="宋体" w:cs="宋体"/>
          <w:b/>
          <w:bCs/>
          <w:sz w:val="24"/>
          <w:szCs w:val="24"/>
          <w14:ligatures w14:val="none"/>
        </w:rPr>
      </w:pPr>
      <w:r>
        <w:rPr>
          <w:rFonts w:hint="eastAsia" w:ascii="宋体" w:hAnsi="宋体" w:cs="宋体"/>
          <w:b/>
          <w:bCs/>
          <w:sz w:val="24"/>
          <w:szCs w:val="24"/>
          <w14:ligatures w14:val="none"/>
        </w:rPr>
        <w:t>表4</w:t>
      </w:r>
      <w:r>
        <w:rPr>
          <w:rFonts w:ascii="宋体" w:hAnsi="宋体" w:cs="宋体"/>
          <w:b/>
          <w:bCs/>
          <w:sz w:val="24"/>
          <w:szCs w:val="24"/>
          <w14:ligatures w14:val="none"/>
        </w:rPr>
        <w:t xml:space="preserve"> </w:t>
      </w:r>
      <w:r>
        <w:rPr>
          <w:rFonts w:hint="eastAsia" w:ascii="宋体" w:hAnsi="宋体" w:cs="宋体"/>
          <w:b/>
          <w:bCs/>
          <w:sz w:val="24"/>
          <w:szCs w:val="24"/>
          <w14:ligatures w14:val="none"/>
        </w:rPr>
        <w:t>核心课程与岗位职业能力对应关系</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46"/>
        <w:gridCol w:w="1533"/>
        <w:gridCol w:w="6243"/>
      </w:tblGrid>
      <w:tr w14:paraId="3FD58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6" w:type="dxa"/>
            <w:shd w:val="clear" w:color="auto" w:fill="auto"/>
            <w:vAlign w:val="center"/>
          </w:tcPr>
          <w:p w14:paraId="648840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14:ligatures w14:val="standardContextual"/>
              </w:rPr>
              <w:t>序号</w:t>
            </w:r>
          </w:p>
        </w:tc>
        <w:tc>
          <w:tcPr>
            <w:tcW w:w="1533" w:type="dxa"/>
            <w:shd w:val="clear" w:color="auto" w:fill="auto"/>
            <w:vAlign w:val="center"/>
          </w:tcPr>
          <w:p w14:paraId="33D88A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14:ligatures w14:val="standardContextual"/>
              </w:rPr>
              <w:t>课程名称</w:t>
            </w:r>
          </w:p>
        </w:tc>
        <w:tc>
          <w:tcPr>
            <w:tcW w:w="6243" w:type="dxa"/>
            <w:shd w:val="clear" w:color="auto" w:fill="auto"/>
            <w:vAlign w:val="center"/>
          </w:tcPr>
          <w:p w14:paraId="3F8593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14:ligatures w14:val="standardContextual"/>
              </w:rPr>
              <w:t>与岗位职业能力的关系</w:t>
            </w:r>
          </w:p>
        </w:tc>
      </w:tr>
      <w:tr w14:paraId="53CA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80" w:hRule="atLeast"/>
          <w:jc w:val="center"/>
        </w:trPr>
        <w:tc>
          <w:tcPr>
            <w:tcW w:w="746" w:type="dxa"/>
            <w:shd w:val="clear" w:color="auto" w:fill="auto"/>
            <w:vAlign w:val="center"/>
          </w:tcPr>
          <w:p w14:paraId="53E01D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14:ligatures w14:val="standardContextual"/>
              </w:rPr>
              <w:t>1</w:t>
            </w:r>
          </w:p>
        </w:tc>
        <w:tc>
          <w:tcPr>
            <w:tcW w:w="1533" w:type="dxa"/>
            <w:shd w:val="clear" w:color="auto" w:fill="auto"/>
            <w:vAlign w:val="center"/>
          </w:tcPr>
          <w:p w14:paraId="468AF3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14:ligatures w14:val="standardContextual"/>
              </w:rPr>
              <w:t>商业银行综合柜台业务</w:t>
            </w:r>
          </w:p>
        </w:tc>
        <w:tc>
          <w:tcPr>
            <w:tcW w:w="6243" w:type="dxa"/>
            <w:shd w:val="clear" w:color="auto" w:fill="auto"/>
            <w:vAlign w:val="center"/>
          </w:tcPr>
          <w:p w14:paraId="02BCE8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14:ligatures w14:val="standardContextual"/>
              </w:rPr>
              <w:t>本课程直接对标银行服务人员的典型工作任务1、2、3。通过系统讲授与仿真操作，重点培养学生执行柜面业务的业务操作能力与风险防控能力，使其熟练掌握从个人到对公业务的规范流程、系统操作及风险关键点的识别与处理，是胜任银行一线岗位的基石。</w:t>
            </w:r>
          </w:p>
        </w:tc>
      </w:tr>
      <w:tr w14:paraId="236A2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80" w:hRule="atLeast"/>
          <w:jc w:val="center"/>
        </w:trPr>
        <w:tc>
          <w:tcPr>
            <w:tcW w:w="746" w:type="dxa"/>
            <w:shd w:val="clear" w:color="auto" w:fill="auto"/>
            <w:vAlign w:val="center"/>
          </w:tcPr>
          <w:p w14:paraId="14B569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14:ligatures w14:val="standardContextual"/>
              </w:rPr>
              <w:t>2</w:t>
            </w:r>
          </w:p>
        </w:tc>
        <w:tc>
          <w:tcPr>
            <w:tcW w:w="1533" w:type="dxa"/>
            <w:shd w:val="clear" w:color="auto" w:fill="auto"/>
            <w:vAlign w:val="center"/>
          </w:tcPr>
          <w:p w14:paraId="51BAD3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14:ligatures w14:val="standardContextual"/>
              </w:rPr>
              <w:t>金融服务营销</w:t>
            </w:r>
          </w:p>
        </w:tc>
        <w:tc>
          <w:tcPr>
            <w:tcW w:w="6243" w:type="dxa"/>
            <w:shd w:val="clear" w:color="auto" w:fill="auto"/>
            <w:vAlign w:val="center"/>
          </w:tcPr>
          <w:p w14:paraId="0568A5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14:ligatures w14:val="standardContextual"/>
              </w:rPr>
              <w:t>本课程核心服务于证券期货服务人员的典型工作任务1、3，并辐射银行与保险的营销岗位。课程旨在系统构建学生的市场开拓能力与合规销售能力，使其掌握从客户洞察、关系建立到产品推介、合规双录的完整营销链条，实现从“销售员”到“客户顾问”的转变。</w:t>
            </w:r>
          </w:p>
        </w:tc>
      </w:tr>
      <w:tr w14:paraId="4CAAF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0" w:hRule="atLeast"/>
          <w:jc w:val="center"/>
        </w:trPr>
        <w:tc>
          <w:tcPr>
            <w:tcW w:w="746" w:type="dxa"/>
            <w:shd w:val="clear" w:color="auto" w:fill="auto"/>
            <w:vAlign w:val="center"/>
          </w:tcPr>
          <w:p w14:paraId="108D30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14:ligatures w14:val="standardContextual"/>
              </w:rPr>
              <w:t>3</w:t>
            </w:r>
          </w:p>
        </w:tc>
        <w:tc>
          <w:tcPr>
            <w:tcW w:w="1533" w:type="dxa"/>
            <w:shd w:val="clear" w:color="auto" w:fill="auto"/>
            <w:vAlign w:val="center"/>
          </w:tcPr>
          <w:p w14:paraId="2B5C5B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14:ligatures w14:val="standardContextual"/>
              </w:rPr>
              <w:t>个人理财</w:t>
            </w:r>
          </w:p>
        </w:tc>
        <w:tc>
          <w:tcPr>
            <w:tcW w:w="6243" w:type="dxa"/>
            <w:shd w:val="clear" w:color="auto" w:fill="auto"/>
            <w:vAlign w:val="center"/>
          </w:tcPr>
          <w:p w14:paraId="549180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14:ligatures w14:val="standardContextual"/>
              </w:rPr>
              <w:t>本课程是培养投资顾问岗完成典型工作任务1和保险服务岗完成典型工作任务2的核心集成课程。它要求学生综合运用银行、证券、保险知识，培养学生的资产配置能力与保险规划能力，能够为客户制定全面、个性化的理财规划方案，是知识整合与高阶顾问能力的体现。</w:t>
            </w:r>
          </w:p>
        </w:tc>
      </w:tr>
      <w:tr w14:paraId="4E4E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360" w:hRule="atLeast"/>
          <w:jc w:val="center"/>
        </w:trPr>
        <w:tc>
          <w:tcPr>
            <w:tcW w:w="746" w:type="dxa"/>
            <w:shd w:val="clear" w:color="auto" w:fill="auto"/>
            <w:vAlign w:val="center"/>
          </w:tcPr>
          <w:p w14:paraId="468C1A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14:ligatures w14:val="standardContextual"/>
              </w:rPr>
              <w:t>4</w:t>
            </w:r>
          </w:p>
        </w:tc>
        <w:tc>
          <w:tcPr>
            <w:tcW w:w="1533" w:type="dxa"/>
            <w:shd w:val="clear" w:color="auto" w:fill="auto"/>
            <w:vAlign w:val="center"/>
          </w:tcPr>
          <w:p w14:paraId="79EE38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14:ligatures w14:val="standardContextual"/>
              </w:rPr>
              <w:t>证券投资实务</w:t>
            </w:r>
          </w:p>
        </w:tc>
        <w:tc>
          <w:tcPr>
            <w:tcW w:w="6243" w:type="dxa"/>
            <w:shd w:val="clear" w:color="auto" w:fill="auto"/>
            <w:vAlign w:val="center"/>
          </w:tcPr>
          <w:p w14:paraId="512416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14:ligatures w14:val="standardContextual"/>
              </w:rPr>
              <w:t>本课程深度赋能投资顾问岗的典型工作任务3。它专注于提升学生在资本市场的投资研究能力，使其掌握股票、债券、基金、期货、期权等工具的定价、交易与风险对冲策略，为进行产品推介、市场分析提供关键支撑。</w:t>
            </w:r>
          </w:p>
        </w:tc>
      </w:tr>
      <w:tr w14:paraId="3787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360" w:hRule="atLeast"/>
          <w:jc w:val="center"/>
        </w:trPr>
        <w:tc>
          <w:tcPr>
            <w:tcW w:w="746" w:type="dxa"/>
            <w:shd w:val="clear" w:color="auto" w:fill="auto"/>
            <w:vAlign w:val="center"/>
          </w:tcPr>
          <w:p w14:paraId="1999C0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14:ligatures w14:val="standardContextual"/>
              </w:rPr>
              <w:t>5</w:t>
            </w:r>
          </w:p>
        </w:tc>
        <w:tc>
          <w:tcPr>
            <w:tcW w:w="1533" w:type="dxa"/>
            <w:shd w:val="clear" w:color="auto" w:fill="auto"/>
            <w:vAlign w:val="center"/>
          </w:tcPr>
          <w:p w14:paraId="016BAD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14:ligatures w14:val="standardContextual"/>
              </w:rPr>
              <w:t>金融大数据处理</w:t>
            </w:r>
          </w:p>
        </w:tc>
        <w:tc>
          <w:tcPr>
            <w:tcW w:w="6243" w:type="dxa"/>
            <w:shd w:val="clear" w:color="auto" w:fill="auto"/>
            <w:vAlign w:val="center"/>
          </w:tcPr>
          <w:p w14:paraId="5C3893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14:ligatures w14:val="standardContextual"/>
              </w:rPr>
              <w:t>本课程为投资顾问岗的投资研究能力和金融科技类岗位的业务需求提供现代化的分析工具。课程培养学生利用技术进行数据采集、处理、分析与可视化的能力，是支撑精准营销、量化投资与智能风控等数字化能力的底层技能。</w:t>
            </w:r>
          </w:p>
        </w:tc>
      </w:tr>
      <w:tr w14:paraId="594DD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80" w:hRule="atLeast"/>
          <w:jc w:val="center"/>
        </w:trPr>
        <w:tc>
          <w:tcPr>
            <w:tcW w:w="746" w:type="dxa"/>
            <w:shd w:val="clear" w:color="auto" w:fill="auto"/>
            <w:vAlign w:val="center"/>
          </w:tcPr>
          <w:p w14:paraId="24C397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righ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14:ligatures w14:val="standardContextual"/>
              </w:rPr>
              <w:t>6</w:t>
            </w:r>
          </w:p>
        </w:tc>
        <w:tc>
          <w:tcPr>
            <w:tcW w:w="1533" w:type="dxa"/>
            <w:shd w:val="clear" w:color="auto" w:fill="auto"/>
            <w:vAlign w:val="center"/>
          </w:tcPr>
          <w:p w14:paraId="27D1B2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14:ligatures w14:val="standardContextual"/>
              </w:rPr>
              <w:t>金融风险与合规</w:t>
            </w:r>
          </w:p>
        </w:tc>
        <w:tc>
          <w:tcPr>
            <w:tcW w:w="6243" w:type="dxa"/>
            <w:shd w:val="clear" w:color="auto" w:fill="auto"/>
            <w:vAlign w:val="center"/>
          </w:tcPr>
          <w:p w14:paraId="5CAD4A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b w:val="0"/>
                <w:bCs w:val="0"/>
                <w:i w:val="0"/>
                <w:iCs w:val="0"/>
                <w:color w:val="000000"/>
                <w:sz w:val="18"/>
                <w:szCs w:val="18"/>
                <w:u w:val="none"/>
              </w:rPr>
            </w:pPr>
            <w:r>
              <w:rPr>
                <w:rFonts w:hint="eastAsia" w:ascii="宋体" w:hAnsi="宋体" w:eastAsia="宋体" w:cs="宋体"/>
                <w:b w:val="0"/>
                <w:bCs w:val="0"/>
                <w:i w:val="0"/>
                <w:iCs w:val="0"/>
                <w:color w:val="000000"/>
                <w:kern w:val="0"/>
                <w:sz w:val="18"/>
                <w:szCs w:val="18"/>
                <w:u w:val="none"/>
                <w:lang w:val="en-US" w:eastAsia="zh-CN" w:bidi="ar"/>
                <w14:ligatures w14:val="standardContextual"/>
              </w:rPr>
              <w:t>本课程是所有岗位职业能力的“安全底座”。它不针对单一任务，而是系统性地贯穿于银行服务人员的风险防控、证券期货服务人员的合规销售、投资顾问的合规输出及保险代理人的契约管理之中，旨在塑造学生牢固的合规意识、风险识别与底线思维。</w:t>
            </w:r>
          </w:p>
        </w:tc>
      </w:tr>
    </w:tbl>
    <w:p w14:paraId="6EF9A74E">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楷体" w:hAnsi="楷体" w:eastAsia="楷体"/>
          <w:kern w:val="0"/>
          <w:sz w:val="24"/>
          <w:szCs w:val="24"/>
          <w14:ligatures w14:val="none"/>
        </w:rPr>
      </w:pPr>
    </w:p>
    <w:p w14:paraId="15F73B19">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ascii="楷体" w:hAnsi="楷体" w:eastAsia="楷体"/>
          <w:kern w:val="0"/>
          <w:sz w:val="24"/>
          <w:szCs w:val="24"/>
          <w14:ligatures w14:val="none"/>
        </w:rPr>
      </w:pPr>
      <w:r>
        <w:rPr>
          <w:rFonts w:hint="eastAsia" w:ascii="楷体" w:hAnsi="楷体" w:eastAsia="楷体"/>
          <w:kern w:val="0"/>
          <w:sz w:val="24"/>
          <w:szCs w:val="24"/>
          <w14:ligatures w14:val="none"/>
        </w:rPr>
        <w:t>（三）</w:t>
      </w:r>
      <w:bookmarkEnd w:id="33"/>
      <w:r>
        <w:rPr>
          <w:rFonts w:hint="eastAsia" w:ascii="楷体" w:hAnsi="楷体" w:eastAsia="楷体"/>
          <w:kern w:val="0"/>
          <w:sz w:val="24"/>
          <w:szCs w:val="24"/>
          <w14:ligatures w14:val="none"/>
        </w:rPr>
        <w:t>独立开设实践环节</w:t>
      </w:r>
    </w:p>
    <w:p w14:paraId="247498C8">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sz w:val="24"/>
          <w:szCs w:val="24"/>
          <w14:ligatures w14:val="none"/>
        </w:rPr>
      </w:pPr>
      <w:r>
        <w:rPr>
          <w:rFonts w:hint="eastAsia"/>
          <w:sz w:val="24"/>
          <w:szCs w:val="24"/>
          <w14:ligatures w14:val="none"/>
        </w:rPr>
        <w:t>本模块为必修课程，包括</w:t>
      </w:r>
      <w:r>
        <w:rPr>
          <w:rFonts w:hint="eastAsia"/>
          <w:sz w:val="24"/>
          <w:szCs w:val="24"/>
          <w:lang w:val="en-US" w:eastAsia="zh-CN"/>
          <w14:ligatures w14:val="none"/>
        </w:rPr>
        <w:t>认识实习、</w:t>
      </w:r>
      <w:r>
        <w:rPr>
          <w:rFonts w:hint="eastAsia"/>
          <w:sz w:val="24"/>
          <w:szCs w:val="24"/>
          <w14:ligatures w14:val="none"/>
        </w:rPr>
        <w:t>金融</w:t>
      </w:r>
      <w:r>
        <w:rPr>
          <w:rFonts w:hint="eastAsia"/>
          <w:sz w:val="24"/>
          <w:szCs w:val="24"/>
          <w:lang w:val="en-US" w:eastAsia="zh-CN"/>
          <w14:ligatures w14:val="none"/>
        </w:rPr>
        <w:t>基础</w:t>
      </w:r>
      <w:r>
        <w:rPr>
          <w:rFonts w:hint="eastAsia"/>
          <w:sz w:val="24"/>
          <w:szCs w:val="24"/>
          <w14:ligatures w14:val="none"/>
        </w:rPr>
        <w:t>技能实训、金融</w:t>
      </w:r>
      <w:r>
        <w:rPr>
          <w:rFonts w:hint="eastAsia"/>
          <w:sz w:val="24"/>
          <w:szCs w:val="24"/>
          <w:lang w:val="en-US" w:eastAsia="zh-CN"/>
          <w14:ligatures w14:val="none"/>
        </w:rPr>
        <w:t>核心</w:t>
      </w:r>
      <w:r>
        <w:rPr>
          <w:rFonts w:hint="eastAsia"/>
          <w:sz w:val="24"/>
          <w:szCs w:val="24"/>
          <w14:ligatures w14:val="none"/>
        </w:rPr>
        <w:t>技能实训、金融</w:t>
      </w:r>
      <w:r>
        <w:rPr>
          <w:rFonts w:hint="eastAsia"/>
          <w:sz w:val="24"/>
          <w:szCs w:val="24"/>
          <w:lang w:val="en-US" w:eastAsia="zh-CN"/>
          <w14:ligatures w14:val="none"/>
        </w:rPr>
        <w:t>综合</w:t>
      </w:r>
      <w:r>
        <w:rPr>
          <w:rFonts w:hint="eastAsia"/>
          <w:sz w:val="24"/>
          <w:szCs w:val="24"/>
          <w14:ligatures w14:val="none"/>
        </w:rPr>
        <w:t>技能实训、金融</w:t>
      </w:r>
      <w:r>
        <w:rPr>
          <w:rFonts w:hint="eastAsia"/>
          <w:sz w:val="24"/>
          <w:szCs w:val="24"/>
          <w:lang w:val="en-US" w:eastAsia="zh-CN"/>
          <w14:ligatures w14:val="none"/>
        </w:rPr>
        <w:t>拓展</w:t>
      </w:r>
      <w:r>
        <w:rPr>
          <w:rFonts w:hint="eastAsia"/>
          <w:sz w:val="24"/>
          <w:szCs w:val="24"/>
          <w14:ligatures w14:val="none"/>
        </w:rPr>
        <w:t>技能实训、岗位实习等共</w:t>
      </w:r>
      <w:r>
        <w:rPr>
          <w:rFonts w:hint="eastAsia"/>
          <w:sz w:val="24"/>
          <w:szCs w:val="24"/>
          <w:lang w:val="en-US" w:eastAsia="zh-CN"/>
          <w14:ligatures w14:val="none"/>
        </w:rPr>
        <w:t>6</w:t>
      </w:r>
      <w:r>
        <w:rPr>
          <w:rFonts w:hint="eastAsia"/>
          <w:sz w:val="24"/>
          <w:szCs w:val="24"/>
          <w14:ligatures w14:val="none"/>
        </w:rPr>
        <w:t>门课程。</w:t>
      </w:r>
    </w:p>
    <w:p w14:paraId="70E4507A">
      <w:pPr>
        <w:keepNext w:val="0"/>
        <w:keepLines w:val="0"/>
        <w:pageBreakBefore w:val="0"/>
        <w:widowControl w:val="0"/>
        <w:numPr>
          <w:ilvl w:val="0"/>
          <w:numId w:val="1"/>
        </w:numPr>
        <w:kinsoku/>
        <w:wordWrap/>
        <w:overflowPunct/>
        <w:topLinePunct w:val="0"/>
        <w:bidi w:val="0"/>
        <w:snapToGrid/>
        <w:spacing w:line="440" w:lineRule="exact"/>
        <w:ind w:firstLine="480" w:firstLineChars="200"/>
        <w:textAlignment w:val="auto"/>
        <w:outlineLvl w:val="0"/>
        <w:rPr>
          <w:rFonts w:ascii="黑体" w:hAnsi="黑体" w:eastAsia="黑体"/>
          <w:sz w:val="24"/>
          <w:szCs w:val="24"/>
          <w14:ligatures w14:val="none"/>
        </w:rPr>
      </w:pPr>
      <w:bookmarkStart w:id="36" w:name="_Toc4510"/>
      <w:bookmarkStart w:id="37" w:name="_Toc187660919"/>
      <w:r>
        <w:rPr>
          <w:rFonts w:hint="eastAsia" w:ascii="黑体" w:hAnsi="黑体" w:eastAsia="黑体"/>
          <w:sz w:val="24"/>
          <w:szCs w:val="24"/>
          <w14:ligatures w14:val="none"/>
        </w:rPr>
        <w:t>教学进程总体安排</w:t>
      </w:r>
      <w:bookmarkEnd w:id="36"/>
      <w:bookmarkEnd w:id="37"/>
    </w:p>
    <w:p w14:paraId="42B7710D">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outlineLvl w:val="1"/>
        <w:rPr>
          <w:rFonts w:ascii="楷体" w:hAnsi="楷体" w:eastAsia="楷体"/>
          <w:kern w:val="0"/>
          <w:sz w:val="24"/>
          <w:szCs w:val="24"/>
          <w14:ligatures w14:val="none"/>
        </w:rPr>
      </w:pPr>
      <w:bookmarkStart w:id="38" w:name="_Toc2527"/>
      <w:r>
        <w:rPr>
          <w:rFonts w:hint="eastAsia" w:ascii="楷体" w:hAnsi="楷体" w:eastAsia="楷体"/>
          <w:kern w:val="0"/>
          <w:sz w:val="24"/>
          <w:szCs w:val="24"/>
          <w14:ligatures w14:val="none"/>
        </w:rPr>
        <w:t>（一）学时与学分分配表</w:t>
      </w:r>
      <w:bookmarkEnd w:id="38"/>
    </w:p>
    <w:p w14:paraId="4F0DED74">
      <w:pPr>
        <w:spacing w:line="440" w:lineRule="exact"/>
        <w:jc w:val="center"/>
        <w:rPr>
          <w:rFonts w:hint="eastAsia" w:ascii="宋体" w:hAnsi="宋体" w:cs="宋体"/>
          <w:b/>
          <w:bCs/>
          <w:sz w:val="24"/>
          <w:szCs w:val="24"/>
          <w14:ligatures w14:val="none"/>
        </w:rPr>
      </w:pPr>
      <w:r>
        <w:rPr>
          <w:rFonts w:hint="eastAsia" w:ascii="宋体" w:hAnsi="宋体" w:cs="宋体"/>
          <w:b/>
          <w:bCs/>
          <w:sz w:val="24"/>
          <w:szCs w:val="24"/>
          <w:highlight w:val="none"/>
          <w14:ligatures w14:val="none"/>
        </w:rPr>
        <w:t>表5</w:t>
      </w:r>
      <w:r>
        <w:rPr>
          <w:rFonts w:hint="eastAsia" w:ascii="宋体" w:hAnsi="宋体" w:cs="宋体"/>
          <w:b/>
          <w:bCs/>
          <w:sz w:val="24"/>
          <w:szCs w:val="24"/>
          <w14:ligatures w14:val="none"/>
        </w:rPr>
        <w:t xml:space="preserve"> 学时与学分分配表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210"/>
        <w:gridCol w:w="1627"/>
        <w:gridCol w:w="1628"/>
        <w:gridCol w:w="1539"/>
        <w:gridCol w:w="1518"/>
      </w:tblGrid>
      <w:tr w14:paraId="4C28A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2131" w:type="dxa"/>
            <w:vMerge w:val="restart"/>
            <w:shd w:val="clear" w:color="auto" w:fill="auto"/>
            <w:vAlign w:val="center"/>
          </w:tcPr>
          <w:p w14:paraId="73A6B0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课程类别</w:t>
            </w:r>
          </w:p>
        </w:tc>
        <w:tc>
          <w:tcPr>
            <w:tcW w:w="3137" w:type="dxa"/>
            <w:gridSpan w:val="2"/>
            <w:shd w:val="clear" w:color="auto" w:fill="auto"/>
            <w:vAlign w:val="center"/>
          </w:tcPr>
          <w:p w14:paraId="79E862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学时分配</w:t>
            </w:r>
          </w:p>
        </w:tc>
        <w:tc>
          <w:tcPr>
            <w:tcW w:w="2947" w:type="dxa"/>
            <w:gridSpan w:val="2"/>
            <w:shd w:val="clear" w:color="auto" w:fill="auto"/>
            <w:vAlign w:val="center"/>
          </w:tcPr>
          <w:p w14:paraId="2E0E91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学分分配</w:t>
            </w:r>
          </w:p>
        </w:tc>
      </w:tr>
      <w:tr w14:paraId="27B88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33" w:hRule="atLeast"/>
          <w:jc w:val="center"/>
        </w:trPr>
        <w:tc>
          <w:tcPr>
            <w:tcW w:w="2131" w:type="dxa"/>
            <w:vMerge w:val="continue"/>
            <w:shd w:val="clear" w:color="auto" w:fill="auto"/>
            <w:vAlign w:val="center"/>
          </w:tcPr>
          <w:p w14:paraId="7CF9EC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p>
        </w:tc>
        <w:tc>
          <w:tcPr>
            <w:tcW w:w="1568" w:type="dxa"/>
            <w:shd w:val="clear" w:color="auto" w:fill="auto"/>
            <w:vAlign w:val="center"/>
          </w:tcPr>
          <w:p w14:paraId="7D74DC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学时</w:t>
            </w:r>
          </w:p>
        </w:tc>
        <w:tc>
          <w:tcPr>
            <w:tcW w:w="1569" w:type="dxa"/>
            <w:shd w:val="clear" w:color="auto" w:fill="auto"/>
            <w:vAlign w:val="center"/>
          </w:tcPr>
          <w:p w14:paraId="591D6D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占总学时比例</w:t>
            </w:r>
          </w:p>
        </w:tc>
        <w:tc>
          <w:tcPr>
            <w:tcW w:w="1484" w:type="dxa"/>
            <w:shd w:val="clear" w:color="auto" w:fill="auto"/>
            <w:vAlign w:val="center"/>
          </w:tcPr>
          <w:p w14:paraId="293F2F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学分</w:t>
            </w:r>
          </w:p>
        </w:tc>
        <w:tc>
          <w:tcPr>
            <w:tcW w:w="1463" w:type="dxa"/>
            <w:shd w:val="clear" w:color="auto" w:fill="auto"/>
            <w:vAlign w:val="center"/>
          </w:tcPr>
          <w:p w14:paraId="529E65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占总学分比例</w:t>
            </w:r>
          </w:p>
        </w:tc>
      </w:tr>
      <w:tr w14:paraId="27AE5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2131" w:type="dxa"/>
            <w:shd w:val="clear" w:color="auto" w:fill="auto"/>
            <w:vAlign w:val="bottom"/>
          </w:tcPr>
          <w:p w14:paraId="057525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val="en-US" w:eastAsia="zh-CN" w:bidi="ar"/>
              </w:rPr>
            </w:pPr>
            <w:r>
              <w:rPr>
                <w:rFonts w:hint="eastAsia" w:ascii="宋体" w:hAnsi="宋体" w:eastAsia="宋体" w:cs="宋体"/>
                <w:color w:val="000000"/>
                <w:kern w:val="0"/>
                <w:sz w:val="18"/>
                <w:szCs w:val="18"/>
                <w:highlight w:val="none"/>
                <w:lang w:val="en-US" w:eastAsia="zh-CN" w:bidi="ar"/>
              </w:rPr>
              <w:t>公共基础课程</w:t>
            </w:r>
          </w:p>
        </w:tc>
        <w:tc>
          <w:tcPr>
            <w:tcW w:w="1568" w:type="dxa"/>
            <w:shd w:val="clear" w:color="auto" w:fill="auto"/>
            <w:vAlign w:val="bottom"/>
          </w:tcPr>
          <w:p w14:paraId="0966F4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eastAsia="宋体" w:cs="宋体"/>
                <w:color w:val="000000"/>
                <w:kern w:val="0"/>
                <w:sz w:val="18"/>
                <w:szCs w:val="18"/>
                <w:highlight w:val="none"/>
                <w:lang w:val="en-US" w:eastAsia="zh-CN" w:bidi="ar"/>
              </w:rPr>
            </w:pPr>
            <w:r>
              <w:rPr>
                <w:rFonts w:hint="eastAsia" w:ascii="宋体" w:hAnsi="宋体" w:eastAsia="宋体" w:cs="宋体"/>
                <w:color w:val="000000"/>
                <w:kern w:val="0"/>
                <w:sz w:val="18"/>
                <w:szCs w:val="18"/>
                <w:highlight w:val="none"/>
                <w:lang w:val="en-US" w:eastAsia="zh-CN" w:bidi="ar"/>
              </w:rPr>
              <w:t>7</w:t>
            </w:r>
            <w:r>
              <w:rPr>
                <w:rFonts w:hint="eastAsia" w:ascii="宋体" w:hAnsi="宋体" w:cs="宋体"/>
                <w:color w:val="000000"/>
                <w:kern w:val="0"/>
                <w:sz w:val="18"/>
                <w:szCs w:val="18"/>
                <w:highlight w:val="none"/>
                <w:lang w:val="en-US" w:eastAsia="zh-CN" w:bidi="ar"/>
              </w:rPr>
              <w:t>44</w:t>
            </w:r>
          </w:p>
        </w:tc>
        <w:tc>
          <w:tcPr>
            <w:tcW w:w="1569" w:type="dxa"/>
            <w:shd w:val="clear" w:color="auto" w:fill="auto"/>
            <w:vAlign w:val="center"/>
          </w:tcPr>
          <w:p w14:paraId="3DF2FE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val="en-US" w:eastAsia="zh-CN" w:bidi="ar"/>
              </w:rPr>
            </w:pPr>
            <w:r>
              <w:rPr>
                <w:rFonts w:hint="eastAsia" w:ascii="宋体" w:hAnsi="宋体" w:eastAsia="宋体" w:cs="宋体"/>
                <w:color w:val="000000"/>
                <w:kern w:val="0"/>
                <w:sz w:val="18"/>
                <w:szCs w:val="18"/>
                <w:highlight w:val="none"/>
                <w:lang w:val="en-US" w:eastAsia="zh-CN" w:bidi="ar"/>
              </w:rPr>
              <w:t>29.71%</w:t>
            </w:r>
          </w:p>
        </w:tc>
        <w:tc>
          <w:tcPr>
            <w:tcW w:w="1484" w:type="dxa"/>
            <w:shd w:val="clear" w:color="auto" w:fill="auto"/>
            <w:vAlign w:val="bottom"/>
          </w:tcPr>
          <w:p w14:paraId="62C752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4</w:t>
            </w:r>
            <w:r>
              <w:rPr>
                <w:rFonts w:hint="eastAsia" w:ascii="宋体" w:hAnsi="宋体" w:cs="宋体"/>
                <w:color w:val="000000"/>
                <w:kern w:val="0"/>
                <w:sz w:val="18"/>
                <w:szCs w:val="18"/>
                <w:highlight w:val="none"/>
                <w:lang w:val="en-US" w:eastAsia="zh-CN" w:bidi="ar"/>
              </w:rPr>
              <w:t>0</w:t>
            </w:r>
          </w:p>
        </w:tc>
        <w:tc>
          <w:tcPr>
            <w:tcW w:w="1463" w:type="dxa"/>
            <w:shd w:val="clear" w:color="auto" w:fill="auto"/>
            <w:vAlign w:val="center"/>
          </w:tcPr>
          <w:p w14:paraId="6B629E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val="en-US" w:eastAsia="zh-CN" w:bidi="ar"/>
              </w:rPr>
            </w:pPr>
            <w:r>
              <w:rPr>
                <w:rFonts w:hint="eastAsia" w:ascii="宋体" w:hAnsi="宋体" w:eastAsia="宋体" w:cs="宋体"/>
                <w:color w:val="000000"/>
                <w:kern w:val="0"/>
                <w:sz w:val="18"/>
                <w:szCs w:val="18"/>
                <w:highlight w:val="none"/>
                <w:lang w:val="en-US" w:eastAsia="zh-CN" w:bidi="ar"/>
              </w:rPr>
              <w:t>28.47%</w:t>
            </w:r>
          </w:p>
        </w:tc>
      </w:tr>
      <w:tr w14:paraId="22EF5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31" w:type="dxa"/>
            <w:shd w:val="clear" w:color="auto" w:fill="auto"/>
            <w:vAlign w:val="center"/>
          </w:tcPr>
          <w:p w14:paraId="343927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专业课程</w:t>
            </w:r>
          </w:p>
        </w:tc>
        <w:tc>
          <w:tcPr>
            <w:tcW w:w="1568" w:type="dxa"/>
            <w:shd w:val="clear" w:color="auto" w:fill="auto"/>
            <w:vAlign w:val="bottom"/>
          </w:tcPr>
          <w:p w14:paraId="34A702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eastAsia="宋体" w:cs="宋体"/>
                <w:color w:val="000000"/>
                <w:kern w:val="0"/>
                <w:sz w:val="18"/>
                <w:szCs w:val="18"/>
                <w:highlight w:val="none"/>
                <w:lang w:val="en-US" w:bidi="ar"/>
              </w:rPr>
            </w:pPr>
            <w:r>
              <w:rPr>
                <w:rFonts w:hint="eastAsia" w:ascii="宋体" w:hAnsi="宋体" w:cs="宋体"/>
                <w:color w:val="000000"/>
                <w:kern w:val="0"/>
                <w:sz w:val="18"/>
                <w:szCs w:val="18"/>
                <w:highlight w:val="none"/>
                <w:lang w:val="en-US" w:eastAsia="zh-CN" w:bidi="ar"/>
              </w:rPr>
              <w:t>988</w:t>
            </w:r>
          </w:p>
        </w:tc>
        <w:tc>
          <w:tcPr>
            <w:tcW w:w="1569" w:type="dxa"/>
            <w:shd w:val="clear" w:color="auto" w:fill="auto"/>
            <w:vAlign w:val="center"/>
          </w:tcPr>
          <w:p w14:paraId="5C4158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val="en-US" w:eastAsia="zh-CN" w:bidi="ar"/>
              </w:rPr>
            </w:pPr>
            <w:r>
              <w:rPr>
                <w:rFonts w:hint="eastAsia" w:ascii="宋体" w:hAnsi="宋体" w:eastAsia="宋体" w:cs="宋体"/>
                <w:color w:val="000000"/>
                <w:kern w:val="0"/>
                <w:sz w:val="18"/>
                <w:szCs w:val="18"/>
                <w:highlight w:val="none"/>
                <w:lang w:val="en-US" w:eastAsia="zh-CN" w:bidi="ar"/>
              </w:rPr>
              <w:t>39.46%</w:t>
            </w:r>
          </w:p>
        </w:tc>
        <w:tc>
          <w:tcPr>
            <w:tcW w:w="1484" w:type="dxa"/>
            <w:shd w:val="clear" w:color="auto" w:fill="auto"/>
            <w:vAlign w:val="bottom"/>
          </w:tcPr>
          <w:p w14:paraId="7FA3F0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eastAsia="宋体" w:cs="宋体"/>
                <w:color w:val="000000"/>
                <w:kern w:val="0"/>
                <w:sz w:val="18"/>
                <w:szCs w:val="18"/>
                <w:highlight w:val="none"/>
                <w:lang w:val="en-US" w:bidi="ar"/>
              </w:rPr>
            </w:pPr>
            <w:r>
              <w:rPr>
                <w:rFonts w:hint="eastAsia" w:ascii="宋体" w:hAnsi="宋体" w:cs="宋体"/>
                <w:color w:val="000000"/>
                <w:kern w:val="0"/>
                <w:sz w:val="18"/>
                <w:szCs w:val="18"/>
                <w:highlight w:val="none"/>
                <w:lang w:val="en-US" w:eastAsia="zh-CN" w:bidi="ar"/>
              </w:rPr>
              <w:t>64</w:t>
            </w:r>
          </w:p>
        </w:tc>
        <w:tc>
          <w:tcPr>
            <w:tcW w:w="1463" w:type="dxa"/>
            <w:shd w:val="clear" w:color="auto" w:fill="auto"/>
            <w:vAlign w:val="center"/>
          </w:tcPr>
          <w:p w14:paraId="142E58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val="en-US" w:eastAsia="zh-CN" w:bidi="ar"/>
              </w:rPr>
            </w:pPr>
            <w:r>
              <w:rPr>
                <w:rFonts w:hint="eastAsia" w:ascii="宋体" w:hAnsi="宋体" w:eastAsia="宋体" w:cs="宋体"/>
                <w:color w:val="000000"/>
                <w:kern w:val="0"/>
                <w:sz w:val="18"/>
                <w:szCs w:val="18"/>
                <w:highlight w:val="none"/>
                <w:lang w:val="en-US" w:eastAsia="zh-CN" w:bidi="ar"/>
              </w:rPr>
              <w:t>45.55%</w:t>
            </w:r>
          </w:p>
        </w:tc>
      </w:tr>
      <w:tr w14:paraId="38046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2131" w:type="dxa"/>
            <w:shd w:val="clear" w:color="auto" w:fill="auto"/>
            <w:vAlign w:val="center"/>
          </w:tcPr>
          <w:p w14:paraId="664BD6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独立实践教学环节</w:t>
            </w:r>
          </w:p>
        </w:tc>
        <w:tc>
          <w:tcPr>
            <w:tcW w:w="1568" w:type="dxa"/>
            <w:shd w:val="clear" w:color="auto" w:fill="auto"/>
            <w:vAlign w:val="bottom"/>
          </w:tcPr>
          <w:p w14:paraId="036A0A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eastAsia="宋体" w:cs="宋体"/>
                <w:color w:val="000000"/>
                <w:kern w:val="0"/>
                <w:sz w:val="18"/>
                <w:szCs w:val="18"/>
                <w:highlight w:val="none"/>
                <w:lang w:val="en-US" w:bidi="ar"/>
              </w:rPr>
            </w:pPr>
            <w:r>
              <w:rPr>
                <w:rFonts w:hint="eastAsia" w:ascii="宋体" w:hAnsi="宋体" w:eastAsia="宋体" w:cs="宋体"/>
                <w:color w:val="000000"/>
                <w:kern w:val="0"/>
                <w:sz w:val="18"/>
                <w:szCs w:val="18"/>
                <w:highlight w:val="none"/>
                <w:lang w:val="en-US" w:eastAsia="zh-CN" w:bidi="ar"/>
              </w:rPr>
              <w:t>7</w:t>
            </w:r>
            <w:r>
              <w:rPr>
                <w:rFonts w:hint="eastAsia" w:ascii="宋体" w:hAnsi="宋体" w:cs="宋体"/>
                <w:color w:val="000000"/>
                <w:kern w:val="0"/>
                <w:sz w:val="18"/>
                <w:szCs w:val="18"/>
                <w:highlight w:val="none"/>
                <w:lang w:val="en-US" w:eastAsia="zh-CN" w:bidi="ar"/>
              </w:rPr>
              <w:t>72</w:t>
            </w:r>
          </w:p>
        </w:tc>
        <w:tc>
          <w:tcPr>
            <w:tcW w:w="1569" w:type="dxa"/>
            <w:shd w:val="clear" w:color="auto" w:fill="auto"/>
            <w:vAlign w:val="center"/>
          </w:tcPr>
          <w:p w14:paraId="2D356F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val="en-US" w:eastAsia="zh-CN" w:bidi="ar"/>
              </w:rPr>
            </w:pPr>
            <w:r>
              <w:rPr>
                <w:rFonts w:hint="eastAsia" w:ascii="宋体" w:hAnsi="宋体" w:eastAsia="宋体" w:cs="宋体"/>
                <w:color w:val="000000"/>
                <w:kern w:val="0"/>
                <w:sz w:val="18"/>
                <w:szCs w:val="18"/>
                <w:highlight w:val="none"/>
                <w:lang w:val="en-US" w:eastAsia="zh-CN" w:bidi="ar"/>
              </w:rPr>
              <w:t>30.83%</w:t>
            </w:r>
          </w:p>
        </w:tc>
        <w:tc>
          <w:tcPr>
            <w:tcW w:w="1484" w:type="dxa"/>
            <w:shd w:val="clear" w:color="auto" w:fill="auto"/>
            <w:vAlign w:val="bottom"/>
          </w:tcPr>
          <w:p w14:paraId="145517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eastAsia="宋体" w:cs="宋体"/>
                <w:color w:val="000000"/>
                <w:kern w:val="0"/>
                <w:sz w:val="18"/>
                <w:szCs w:val="18"/>
                <w:highlight w:val="none"/>
                <w:lang w:val="en-US" w:bidi="ar"/>
              </w:rPr>
            </w:pPr>
            <w:r>
              <w:rPr>
                <w:rFonts w:hint="eastAsia" w:ascii="宋体" w:hAnsi="宋体" w:eastAsia="宋体" w:cs="宋体"/>
                <w:color w:val="000000"/>
                <w:kern w:val="0"/>
                <w:sz w:val="18"/>
                <w:szCs w:val="18"/>
                <w:highlight w:val="none"/>
                <w:lang w:val="en-US" w:eastAsia="zh-CN" w:bidi="ar"/>
              </w:rPr>
              <w:t>3</w:t>
            </w:r>
            <w:r>
              <w:rPr>
                <w:rFonts w:hint="eastAsia" w:ascii="宋体" w:hAnsi="宋体" w:cs="宋体"/>
                <w:color w:val="000000"/>
                <w:kern w:val="0"/>
                <w:sz w:val="18"/>
                <w:szCs w:val="18"/>
                <w:highlight w:val="none"/>
                <w:lang w:val="en-US" w:eastAsia="zh-CN" w:bidi="ar"/>
              </w:rPr>
              <w:t>6.5</w:t>
            </w:r>
          </w:p>
        </w:tc>
        <w:tc>
          <w:tcPr>
            <w:tcW w:w="1463" w:type="dxa"/>
            <w:shd w:val="clear" w:color="auto" w:fill="auto"/>
            <w:vAlign w:val="center"/>
          </w:tcPr>
          <w:p w14:paraId="6BED70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val="en-US" w:eastAsia="zh-CN" w:bidi="ar"/>
              </w:rPr>
            </w:pPr>
            <w:r>
              <w:rPr>
                <w:rFonts w:hint="eastAsia" w:ascii="宋体" w:hAnsi="宋体" w:eastAsia="宋体" w:cs="宋体"/>
                <w:color w:val="000000"/>
                <w:kern w:val="0"/>
                <w:sz w:val="18"/>
                <w:szCs w:val="18"/>
                <w:highlight w:val="none"/>
                <w:lang w:val="en-US" w:eastAsia="zh-CN" w:bidi="ar"/>
              </w:rPr>
              <w:t>25.98%</w:t>
            </w:r>
          </w:p>
        </w:tc>
      </w:tr>
      <w:tr w14:paraId="11CE6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2131" w:type="dxa"/>
            <w:shd w:val="clear" w:color="auto" w:fill="auto"/>
            <w:vAlign w:val="bottom"/>
          </w:tcPr>
          <w:p w14:paraId="5C93BC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总计</w:t>
            </w:r>
          </w:p>
        </w:tc>
        <w:tc>
          <w:tcPr>
            <w:tcW w:w="1568" w:type="dxa"/>
            <w:shd w:val="clear" w:color="auto" w:fill="auto"/>
            <w:vAlign w:val="bottom"/>
          </w:tcPr>
          <w:p w14:paraId="748701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eastAsia="宋体" w:cs="宋体"/>
                <w:color w:val="000000"/>
                <w:kern w:val="0"/>
                <w:sz w:val="18"/>
                <w:szCs w:val="18"/>
                <w:highlight w:val="none"/>
                <w:lang w:val="en-US" w:bidi="ar"/>
              </w:rPr>
            </w:pPr>
            <w:r>
              <w:rPr>
                <w:rFonts w:hint="eastAsia" w:ascii="宋体" w:hAnsi="宋体" w:eastAsia="宋体" w:cs="宋体"/>
                <w:color w:val="000000"/>
                <w:kern w:val="0"/>
                <w:sz w:val="18"/>
                <w:szCs w:val="18"/>
                <w:highlight w:val="none"/>
                <w:lang w:val="en-US" w:eastAsia="zh-CN" w:bidi="ar"/>
              </w:rPr>
              <w:t>2</w:t>
            </w:r>
            <w:r>
              <w:rPr>
                <w:rFonts w:hint="eastAsia" w:ascii="宋体" w:hAnsi="宋体" w:cs="宋体"/>
                <w:color w:val="000000"/>
                <w:kern w:val="0"/>
                <w:sz w:val="18"/>
                <w:szCs w:val="18"/>
                <w:highlight w:val="none"/>
                <w:lang w:val="en-US" w:eastAsia="zh-CN" w:bidi="ar"/>
              </w:rPr>
              <w:t>504</w:t>
            </w:r>
          </w:p>
        </w:tc>
        <w:tc>
          <w:tcPr>
            <w:tcW w:w="1569" w:type="dxa"/>
            <w:shd w:val="clear" w:color="auto" w:fill="auto"/>
            <w:vAlign w:val="center"/>
          </w:tcPr>
          <w:p w14:paraId="789B73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 xml:space="preserve">100.00% </w:t>
            </w:r>
          </w:p>
        </w:tc>
        <w:tc>
          <w:tcPr>
            <w:tcW w:w="1484" w:type="dxa"/>
            <w:shd w:val="clear" w:color="auto" w:fill="auto"/>
            <w:vAlign w:val="bottom"/>
          </w:tcPr>
          <w:p w14:paraId="7DE5A2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eastAsia="宋体" w:cs="宋体"/>
                <w:color w:val="000000"/>
                <w:kern w:val="0"/>
                <w:sz w:val="18"/>
                <w:szCs w:val="18"/>
                <w:highlight w:val="none"/>
                <w:lang w:val="en-US" w:bidi="ar"/>
              </w:rPr>
            </w:pPr>
            <w:r>
              <w:rPr>
                <w:rFonts w:hint="eastAsia" w:ascii="宋体" w:hAnsi="宋体" w:eastAsia="宋体" w:cs="宋体"/>
                <w:color w:val="000000"/>
                <w:kern w:val="0"/>
                <w:sz w:val="18"/>
                <w:szCs w:val="18"/>
                <w:highlight w:val="none"/>
                <w:lang w:val="en-US" w:eastAsia="zh-CN" w:bidi="ar"/>
              </w:rPr>
              <w:t>14</w:t>
            </w:r>
            <w:r>
              <w:rPr>
                <w:rFonts w:hint="eastAsia" w:ascii="宋体" w:hAnsi="宋体" w:cs="宋体"/>
                <w:color w:val="000000"/>
                <w:kern w:val="0"/>
                <w:sz w:val="18"/>
                <w:szCs w:val="18"/>
                <w:highlight w:val="none"/>
                <w:lang w:val="en-US" w:eastAsia="zh-CN" w:bidi="ar"/>
              </w:rPr>
              <w:t>0.5</w:t>
            </w:r>
          </w:p>
        </w:tc>
        <w:tc>
          <w:tcPr>
            <w:tcW w:w="1463" w:type="dxa"/>
            <w:shd w:val="clear" w:color="auto" w:fill="auto"/>
            <w:vAlign w:val="center"/>
          </w:tcPr>
          <w:p w14:paraId="019AC7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 xml:space="preserve">100.00% </w:t>
            </w:r>
          </w:p>
        </w:tc>
      </w:tr>
      <w:tr w14:paraId="1AB9F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2131" w:type="dxa"/>
            <w:shd w:val="clear" w:color="auto" w:fill="auto"/>
            <w:vAlign w:val="bottom"/>
          </w:tcPr>
          <w:p w14:paraId="33EEB0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必修课程</w:t>
            </w:r>
          </w:p>
        </w:tc>
        <w:tc>
          <w:tcPr>
            <w:tcW w:w="1568" w:type="dxa"/>
            <w:shd w:val="clear" w:color="auto" w:fill="auto"/>
            <w:vAlign w:val="bottom"/>
          </w:tcPr>
          <w:p w14:paraId="73402B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22</w:t>
            </w:r>
            <w:r>
              <w:rPr>
                <w:rFonts w:hint="eastAsia" w:ascii="宋体" w:hAnsi="宋体" w:cs="宋体"/>
                <w:color w:val="000000"/>
                <w:kern w:val="0"/>
                <w:sz w:val="18"/>
                <w:szCs w:val="18"/>
                <w:highlight w:val="none"/>
                <w:lang w:val="en-US" w:eastAsia="zh-CN" w:bidi="ar"/>
              </w:rPr>
              <w:t>36</w:t>
            </w:r>
          </w:p>
        </w:tc>
        <w:tc>
          <w:tcPr>
            <w:tcW w:w="1569" w:type="dxa"/>
            <w:shd w:val="clear" w:color="auto" w:fill="auto"/>
            <w:vAlign w:val="center"/>
          </w:tcPr>
          <w:p w14:paraId="3677E4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8</w:t>
            </w:r>
            <w:r>
              <w:rPr>
                <w:rFonts w:hint="eastAsia" w:ascii="宋体" w:hAnsi="宋体" w:cs="宋体"/>
                <w:color w:val="000000"/>
                <w:kern w:val="0"/>
                <w:sz w:val="18"/>
                <w:szCs w:val="18"/>
                <w:highlight w:val="none"/>
                <w:lang w:val="en-US" w:eastAsia="zh-CN" w:bidi="ar"/>
              </w:rPr>
              <w:t>9</w:t>
            </w:r>
            <w:r>
              <w:rPr>
                <w:rFonts w:hint="eastAsia" w:ascii="宋体" w:hAnsi="宋体" w:eastAsia="宋体" w:cs="宋体"/>
                <w:color w:val="000000"/>
                <w:kern w:val="0"/>
                <w:sz w:val="18"/>
                <w:szCs w:val="18"/>
                <w:highlight w:val="none"/>
                <w:lang w:val="en-US" w:eastAsia="zh-CN" w:bidi="ar"/>
              </w:rPr>
              <w:t>.</w:t>
            </w:r>
            <w:r>
              <w:rPr>
                <w:rFonts w:hint="eastAsia" w:ascii="宋体" w:hAnsi="宋体" w:cs="宋体"/>
                <w:color w:val="000000"/>
                <w:kern w:val="0"/>
                <w:sz w:val="18"/>
                <w:szCs w:val="18"/>
                <w:highlight w:val="none"/>
                <w:lang w:val="en-US" w:eastAsia="zh-CN" w:bidi="ar"/>
              </w:rPr>
              <w:t>30</w:t>
            </w:r>
            <w:r>
              <w:rPr>
                <w:rFonts w:hint="eastAsia" w:ascii="宋体" w:hAnsi="宋体" w:eastAsia="宋体" w:cs="宋体"/>
                <w:color w:val="000000"/>
                <w:kern w:val="0"/>
                <w:sz w:val="18"/>
                <w:szCs w:val="18"/>
                <w:highlight w:val="none"/>
                <w:lang w:val="en-US" w:eastAsia="zh-CN" w:bidi="ar"/>
              </w:rPr>
              <w:t xml:space="preserve">% </w:t>
            </w:r>
          </w:p>
        </w:tc>
        <w:tc>
          <w:tcPr>
            <w:tcW w:w="1484" w:type="dxa"/>
            <w:shd w:val="clear" w:color="auto" w:fill="auto"/>
            <w:vAlign w:val="bottom"/>
          </w:tcPr>
          <w:p w14:paraId="4CC862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eastAsia="宋体" w:cs="宋体"/>
                <w:color w:val="000000"/>
                <w:kern w:val="0"/>
                <w:sz w:val="18"/>
                <w:szCs w:val="18"/>
                <w:highlight w:val="none"/>
                <w:lang w:val="en-US" w:bidi="ar"/>
              </w:rPr>
            </w:pPr>
            <w:r>
              <w:rPr>
                <w:rFonts w:hint="eastAsia" w:ascii="宋体" w:hAnsi="宋体" w:eastAsia="宋体" w:cs="宋体"/>
                <w:color w:val="000000"/>
                <w:kern w:val="0"/>
                <w:sz w:val="18"/>
                <w:szCs w:val="18"/>
                <w:highlight w:val="none"/>
                <w:lang w:val="en-US" w:eastAsia="zh-CN" w:bidi="ar"/>
              </w:rPr>
              <w:t>12</w:t>
            </w:r>
            <w:r>
              <w:rPr>
                <w:rFonts w:hint="eastAsia" w:ascii="宋体" w:hAnsi="宋体" w:cs="宋体"/>
                <w:color w:val="000000"/>
                <w:kern w:val="0"/>
                <w:sz w:val="18"/>
                <w:szCs w:val="18"/>
                <w:highlight w:val="none"/>
                <w:lang w:val="en-US" w:eastAsia="zh-CN" w:bidi="ar"/>
              </w:rPr>
              <w:t>1.5</w:t>
            </w:r>
          </w:p>
        </w:tc>
        <w:tc>
          <w:tcPr>
            <w:tcW w:w="1463" w:type="dxa"/>
            <w:shd w:val="clear" w:color="auto" w:fill="auto"/>
            <w:vAlign w:val="center"/>
          </w:tcPr>
          <w:p w14:paraId="1C15FE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8</w:t>
            </w:r>
            <w:r>
              <w:rPr>
                <w:rFonts w:hint="eastAsia" w:ascii="宋体" w:hAnsi="宋体" w:cs="宋体"/>
                <w:color w:val="000000"/>
                <w:kern w:val="0"/>
                <w:sz w:val="18"/>
                <w:szCs w:val="18"/>
                <w:highlight w:val="none"/>
                <w:lang w:val="en-US" w:eastAsia="zh-CN" w:bidi="ar"/>
              </w:rPr>
              <w:t>6</w:t>
            </w:r>
            <w:r>
              <w:rPr>
                <w:rFonts w:hint="eastAsia" w:ascii="宋体" w:hAnsi="宋体" w:eastAsia="宋体" w:cs="宋体"/>
                <w:color w:val="000000"/>
                <w:kern w:val="0"/>
                <w:sz w:val="18"/>
                <w:szCs w:val="18"/>
                <w:highlight w:val="none"/>
                <w:lang w:val="en-US" w:eastAsia="zh-CN" w:bidi="ar"/>
              </w:rPr>
              <w:t>.</w:t>
            </w:r>
            <w:r>
              <w:rPr>
                <w:rFonts w:hint="eastAsia" w:ascii="宋体" w:hAnsi="宋体" w:cs="宋体"/>
                <w:color w:val="000000"/>
                <w:kern w:val="0"/>
                <w:sz w:val="18"/>
                <w:szCs w:val="18"/>
                <w:highlight w:val="none"/>
                <w:lang w:val="en-US" w:eastAsia="zh-CN" w:bidi="ar"/>
              </w:rPr>
              <w:t>48</w:t>
            </w:r>
            <w:r>
              <w:rPr>
                <w:rFonts w:hint="eastAsia" w:ascii="宋体" w:hAnsi="宋体" w:eastAsia="宋体" w:cs="宋体"/>
                <w:color w:val="000000"/>
                <w:kern w:val="0"/>
                <w:sz w:val="18"/>
                <w:szCs w:val="18"/>
                <w:highlight w:val="none"/>
                <w:lang w:val="en-US" w:eastAsia="zh-CN" w:bidi="ar"/>
              </w:rPr>
              <w:t xml:space="preserve">% </w:t>
            </w:r>
          </w:p>
        </w:tc>
      </w:tr>
      <w:tr w14:paraId="71313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2131" w:type="dxa"/>
            <w:shd w:val="clear" w:color="auto" w:fill="auto"/>
            <w:vAlign w:val="center"/>
          </w:tcPr>
          <w:p w14:paraId="71EB24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选修课程</w:t>
            </w:r>
          </w:p>
        </w:tc>
        <w:tc>
          <w:tcPr>
            <w:tcW w:w="1568" w:type="dxa"/>
            <w:shd w:val="clear" w:color="auto" w:fill="auto"/>
            <w:vAlign w:val="center"/>
          </w:tcPr>
          <w:p w14:paraId="6B5057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eastAsia="宋体" w:cs="宋体"/>
                <w:color w:val="000000"/>
                <w:kern w:val="0"/>
                <w:sz w:val="18"/>
                <w:szCs w:val="18"/>
                <w:highlight w:val="none"/>
                <w:lang w:val="en-US" w:bidi="ar"/>
              </w:rPr>
            </w:pPr>
            <w:r>
              <w:rPr>
                <w:rFonts w:hint="eastAsia" w:ascii="宋体" w:hAnsi="宋体" w:cs="宋体"/>
                <w:color w:val="000000"/>
                <w:kern w:val="0"/>
                <w:sz w:val="18"/>
                <w:szCs w:val="18"/>
                <w:highlight w:val="none"/>
                <w:lang w:val="en-US" w:eastAsia="zh-CN" w:bidi="ar"/>
              </w:rPr>
              <w:t>268</w:t>
            </w:r>
          </w:p>
        </w:tc>
        <w:tc>
          <w:tcPr>
            <w:tcW w:w="1569" w:type="dxa"/>
            <w:shd w:val="clear" w:color="auto" w:fill="auto"/>
            <w:vAlign w:val="center"/>
          </w:tcPr>
          <w:p w14:paraId="75C0AC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1</w:t>
            </w:r>
            <w:r>
              <w:rPr>
                <w:rFonts w:hint="eastAsia" w:ascii="宋体" w:hAnsi="宋体" w:cs="宋体"/>
                <w:color w:val="000000"/>
                <w:kern w:val="0"/>
                <w:sz w:val="18"/>
                <w:szCs w:val="18"/>
                <w:highlight w:val="none"/>
                <w:lang w:val="en-US" w:eastAsia="zh-CN" w:bidi="ar"/>
              </w:rPr>
              <w:t>0</w:t>
            </w:r>
            <w:r>
              <w:rPr>
                <w:rFonts w:hint="eastAsia" w:ascii="宋体" w:hAnsi="宋体" w:eastAsia="宋体" w:cs="宋体"/>
                <w:color w:val="000000"/>
                <w:kern w:val="0"/>
                <w:sz w:val="18"/>
                <w:szCs w:val="18"/>
                <w:highlight w:val="none"/>
                <w:lang w:val="en-US" w:eastAsia="zh-CN" w:bidi="ar"/>
              </w:rPr>
              <w:t>.</w:t>
            </w:r>
            <w:r>
              <w:rPr>
                <w:rFonts w:hint="eastAsia" w:ascii="宋体" w:hAnsi="宋体" w:cs="宋体"/>
                <w:color w:val="000000"/>
                <w:kern w:val="0"/>
                <w:sz w:val="18"/>
                <w:szCs w:val="18"/>
                <w:highlight w:val="none"/>
                <w:lang w:val="en-US" w:eastAsia="zh-CN" w:bidi="ar"/>
              </w:rPr>
              <w:t>70</w:t>
            </w:r>
            <w:r>
              <w:rPr>
                <w:rFonts w:hint="eastAsia" w:ascii="宋体" w:hAnsi="宋体" w:eastAsia="宋体" w:cs="宋体"/>
                <w:color w:val="000000"/>
                <w:kern w:val="0"/>
                <w:sz w:val="18"/>
                <w:szCs w:val="18"/>
                <w:highlight w:val="none"/>
                <w:lang w:val="en-US" w:eastAsia="zh-CN" w:bidi="ar"/>
              </w:rPr>
              <w:t xml:space="preserve">% </w:t>
            </w:r>
          </w:p>
        </w:tc>
        <w:tc>
          <w:tcPr>
            <w:tcW w:w="1484" w:type="dxa"/>
            <w:shd w:val="clear" w:color="auto" w:fill="auto"/>
            <w:vAlign w:val="center"/>
          </w:tcPr>
          <w:p w14:paraId="08E517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eastAsia="宋体" w:cs="宋体"/>
                <w:color w:val="000000"/>
                <w:kern w:val="0"/>
                <w:sz w:val="18"/>
                <w:szCs w:val="18"/>
                <w:highlight w:val="none"/>
                <w:lang w:val="en-US" w:bidi="ar"/>
              </w:rPr>
            </w:pPr>
            <w:r>
              <w:rPr>
                <w:rFonts w:hint="eastAsia" w:ascii="宋体" w:hAnsi="宋体" w:cs="宋体"/>
                <w:color w:val="000000"/>
                <w:kern w:val="0"/>
                <w:sz w:val="18"/>
                <w:szCs w:val="18"/>
                <w:highlight w:val="none"/>
                <w:lang w:val="en-US" w:eastAsia="zh-CN" w:bidi="ar"/>
              </w:rPr>
              <w:t>19</w:t>
            </w:r>
          </w:p>
        </w:tc>
        <w:tc>
          <w:tcPr>
            <w:tcW w:w="1463" w:type="dxa"/>
            <w:shd w:val="clear" w:color="auto" w:fill="auto"/>
            <w:vAlign w:val="center"/>
          </w:tcPr>
          <w:p w14:paraId="031304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1</w:t>
            </w:r>
            <w:r>
              <w:rPr>
                <w:rFonts w:hint="eastAsia" w:ascii="宋体" w:hAnsi="宋体" w:cs="宋体"/>
                <w:color w:val="000000"/>
                <w:kern w:val="0"/>
                <w:sz w:val="18"/>
                <w:szCs w:val="18"/>
                <w:highlight w:val="none"/>
                <w:lang w:val="en-US" w:eastAsia="zh-CN" w:bidi="ar"/>
              </w:rPr>
              <w:t>3</w:t>
            </w:r>
            <w:r>
              <w:rPr>
                <w:rFonts w:hint="eastAsia" w:ascii="宋体" w:hAnsi="宋体" w:eastAsia="宋体" w:cs="宋体"/>
                <w:color w:val="000000"/>
                <w:kern w:val="0"/>
                <w:sz w:val="18"/>
                <w:szCs w:val="18"/>
                <w:highlight w:val="none"/>
                <w:lang w:val="en-US" w:eastAsia="zh-CN" w:bidi="ar"/>
              </w:rPr>
              <w:t>.</w:t>
            </w:r>
            <w:r>
              <w:rPr>
                <w:rFonts w:hint="eastAsia" w:ascii="宋体" w:hAnsi="宋体" w:cs="宋体"/>
                <w:color w:val="000000"/>
                <w:kern w:val="0"/>
                <w:sz w:val="18"/>
                <w:szCs w:val="18"/>
                <w:highlight w:val="none"/>
                <w:lang w:val="en-US" w:eastAsia="zh-CN" w:bidi="ar"/>
              </w:rPr>
              <w:t>52</w:t>
            </w:r>
            <w:r>
              <w:rPr>
                <w:rFonts w:hint="eastAsia" w:ascii="宋体" w:hAnsi="宋体" w:eastAsia="宋体" w:cs="宋体"/>
                <w:color w:val="000000"/>
                <w:kern w:val="0"/>
                <w:sz w:val="18"/>
                <w:szCs w:val="18"/>
                <w:highlight w:val="none"/>
                <w:lang w:val="en-US" w:eastAsia="zh-CN" w:bidi="ar"/>
              </w:rPr>
              <w:t xml:space="preserve">% </w:t>
            </w:r>
          </w:p>
        </w:tc>
      </w:tr>
      <w:tr w14:paraId="7FB57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7" w:hRule="atLeast"/>
          <w:jc w:val="center"/>
        </w:trPr>
        <w:tc>
          <w:tcPr>
            <w:tcW w:w="2131" w:type="dxa"/>
            <w:shd w:val="clear" w:color="auto" w:fill="auto"/>
            <w:vAlign w:val="center"/>
          </w:tcPr>
          <w:p w14:paraId="29576A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实践总学时</w:t>
            </w:r>
          </w:p>
        </w:tc>
        <w:tc>
          <w:tcPr>
            <w:tcW w:w="6084" w:type="dxa"/>
            <w:gridSpan w:val="4"/>
            <w:shd w:val="clear" w:color="auto" w:fill="auto"/>
            <w:vAlign w:val="center"/>
          </w:tcPr>
          <w:p w14:paraId="333D02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default" w:ascii="宋体" w:hAnsi="宋体" w:eastAsia="宋体" w:cs="宋体"/>
                <w:color w:val="000000"/>
                <w:kern w:val="0"/>
                <w:sz w:val="18"/>
                <w:szCs w:val="18"/>
                <w:highlight w:val="none"/>
                <w:lang w:val="en-US" w:bidi="ar"/>
              </w:rPr>
            </w:pPr>
            <w:r>
              <w:rPr>
                <w:rFonts w:hint="eastAsia" w:ascii="宋体" w:hAnsi="宋体" w:eastAsia="宋体" w:cs="宋体"/>
                <w:color w:val="000000"/>
                <w:kern w:val="0"/>
                <w:sz w:val="18"/>
                <w:szCs w:val="18"/>
                <w:highlight w:val="none"/>
                <w:lang w:val="en-US" w:eastAsia="zh-CN" w:bidi="ar"/>
              </w:rPr>
              <w:t>18</w:t>
            </w:r>
            <w:r>
              <w:rPr>
                <w:rFonts w:hint="eastAsia" w:ascii="宋体" w:hAnsi="宋体" w:cs="宋体"/>
                <w:color w:val="000000"/>
                <w:kern w:val="0"/>
                <w:sz w:val="18"/>
                <w:szCs w:val="18"/>
                <w:highlight w:val="none"/>
                <w:lang w:val="en-US" w:eastAsia="zh-CN" w:bidi="ar"/>
              </w:rPr>
              <w:t>56</w:t>
            </w:r>
          </w:p>
        </w:tc>
      </w:tr>
      <w:tr w14:paraId="1B4B7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2131" w:type="dxa"/>
            <w:shd w:val="clear" w:color="auto" w:fill="auto"/>
            <w:vAlign w:val="center"/>
          </w:tcPr>
          <w:p w14:paraId="414E13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实践学时占比</w:t>
            </w:r>
          </w:p>
        </w:tc>
        <w:tc>
          <w:tcPr>
            <w:tcW w:w="6084" w:type="dxa"/>
            <w:gridSpan w:val="4"/>
            <w:shd w:val="clear" w:color="auto" w:fill="auto"/>
            <w:vAlign w:val="center"/>
          </w:tcPr>
          <w:p w14:paraId="2AF751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center"/>
              <w:textAlignment w:val="center"/>
              <w:rPr>
                <w:rFonts w:hint="eastAsia" w:ascii="宋体" w:hAnsi="宋体" w:eastAsia="宋体" w:cs="宋体"/>
                <w:color w:val="000000"/>
                <w:kern w:val="0"/>
                <w:sz w:val="18"/>
                <w:szCs w:val="18"/>
                <w:highlight w:val="none"/>
                <w:lang w:bidi="ar"/>
              </w:rPr>
            </w:pPr>
            <w:r>
              <w:rPr>
                <w:rFonts w:hint="eastAsia" w:ascii="宋体" w:hAnsi="宋体" w:eastAsia="宋体" w:cs="宋体"/>
                <w:color w:val="000000"/>
                <w:kern w:val="0"/>
                <w:sz w:val="18"/>
                <w:szCs w:val="18"/>
                <w:highlight w:val="none"/>
                <w:lang w:val="en-US" w:eastAsia="zh-CN" w:bidi="ar"/>
              </w:rPr>
              <w:t>7</w:t>
            </w:r>
            <w:r>
              <w:rPr>
                <w:rFonts w:hint="eastAsia" w:ascii="宋体" w:hAnsi="宋体" w:cs="宋体"/>
                <w:color w:val="000000"/>
                <w:kern w:val="0"/>
                <w:sz w:val="18"/>
                <w:szCs w:val="18"/>
                <w:highlight w:val="none"/>
                <w:lang w:val="en-US" w:eastAsia="zh-CN" w:bidi="ar"/>
              </w:rPr>
              <w:t>4.12</w:t>
            </w:r>
            <w:r>
              <w:rPr>
                <w:rFonts w:hint="eastAsia" w:ascii="宋体" w:hAnsi="宋体" w:eastAsia="宋体" w:cs="宋体"/>
                <w:color w:val="000000"/>
                <w:kern w:val="0"/>
                <w:sz w:val="18"/>
                <w:szCs w:val="18"/>
                <w:highlight w:val="none"/>
                <w:lang w:val="en-US" w:eastAsia="zh-CN" w:bidi="ar"/>
              </w:rPr>
              <w:t xml:space="preserve">% </w:t>
            </w:r>
          </w:p>
        </w:tc>
      </w:tr>
    </w:tbl>
    <w:p w14:paraId="12133E16">
      <w:pPr>
        <w:spacing w:line="440" w:lineRule="exact"/>
        <w:jc w:val="both"/>
        <w:rPr>
          <w:rFonts w:hint="eastAsia" w:ascii="宋体" w:hAnsi="宋体" w:cs="宋体"/>
          <w:b/>
          <w:bCs/>
          <w:sz w:val="24"/>
          <w:szCs w:val="24"/>
          <w14:ligatures w14:val="none"/>
        </w:rPr>
      </w:pPr>
    </w:p>
    <w:p w14:paraId="261C89EC">
      <w:pPr>
        <w:numPr>
          <w:ilvl w:val="0"/>
          <w:numId w:val="2"/>
        </w:numPr>
        <w:autoSpaceDE w:val="0"/>
        <w:autoSpaceDN w:val="0"/>
        <w:adjustRightInd w:val="0"/>
        <w:spacing w:line="440" w:lineRule="exact"/>
        <w:ind w:firstLine="480" w:firstLineChars="200"/>
        <w:outlineLvl w:val="1"/>
        <w:rPr>
          <w:rFonts w:hint="eastAsia" w:ascii="楷体" w:hAnsi="楷体" w:eastAsia="楷体"/>
          <w:kern w:val="0"/>
          <w:sz w:val="24"/>
          <w:szCs w:val="24"/>
          <w:lang w:val="zh-CN"/>
          <w14:ligatures w14:val="none"/>
        </w:rPr>
      </w:pPr>
      <w:bookmarkStart w:id="39" w:name="_Toc2095"/>
      <w:r>
        <w:rPr>
          <w:rFonts w:hint="eastAsia" w:ascii="楷体" w:hAnsi="楷体" w:eastAsia="楷体"/>
          <w:kern w:val="0"/>
          <w:sz w:val="24"/>
          <w:szCs w:val="24"/>
          <w:lang w:val="zh-CN"/>
          <w14:ligatures w14:val="none"/>
        </w:rPr>
        <w:t>课程设置及教学安排表</w:t>
      </w:r>
      <w:bookmarkEnd w:id="39"/>
    </w:p>
    <w:p w14:paraId="4361A575">
      <w:pPr>
        <w:spacing w:line="440" w:lineRule="exact"/>
        <w:jc w:val="center"/>
        <w:rPr>
          <w:rFonts w:hint="eastAsia" w:ascii="楷体" w:hAnsi="楷体" w:eastAsia="楷体"/>
          <w:kern w:val="0"/>
          <w:sz w:val="24"/>
          <w:szCs w:val="24"/>
          <w:lang w:val="zh-CN"/>
          <w14:ligatures w14:val="none"/>
        </w:rPr>
      </w:pPr>
      <w:r>
        <w:rPr>
          <w:rFonts w:hint="eastAsia" w:ascii="宋体" w:hAnsi="宋体" w:cs="宋体"/>
          <w:b/>
          <w:bCs/>
          <w:sz w:val="24"/>
          <w:szCs w:val="24"/>
          <w14:ligatures w14:val="none"/>
        </w:rPr>
        <w:t xml:space="preserve">表6 </w:t>
      </w:r>
      <w:r>
        <w:rPr>
          <w:rFonts w:hint="eastAsia" w:ascii="宋体" w:hAnsi="宋体" w:cs="宋体"/>
          <w:b/>
          <w:bCs/>
          <w:sz w:val="24"/>
          <w:szCs w:val="24"/>
          <w:lang w:val="zh-CN"/>
          <w14:ligatures w14:val="none"/>
        </w:rPr>
        <w:t>课程设置及教学安排表</w:t>
      </w:r>
    </w:p>
    <w:tbl>
      <w:tblPr>
        <w:tblStyle w:val="25"/>
        <w:tblW w:w="5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9"/>
        <w:gridCol w:w="1590"/>
        <w:gridCol w:w="583"/>
        <w:gridCol w:w="514"/>
        <w:gridCol w:w="592"/>
        <w:gridCol w:w="530"/>
        <w:gridCol w:w="497"/>
        <w:gridCol w:w="541"/>
        <w:gridCol w:w="534"/>
        <w:gridCol w:w="191"/>
        <w:gridCol w:w="375"/>
        <w:gridCol w:w="566"/>
        <w:gridCol w:w="566"/>
        <w:gridCol w:w="566"/>
        <w:gridCol w:w="9"/>
        <w:gridCol w:w="557"/>
      </w:tblGrid>
      <w:tr w14:paraId="4E46C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noWrap w:val="0"/>
            <w:vAlign w:val="center"/>
          </w:tcPr>
          <w:p w14:paraId="1B976C3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课程类别</w:t>
            </w:r>
          </w:p>
        </w:tc>
        <w:tc>
          <w:tcPr>
            <w:tcW w:w="223" w:type="pct"/>
            <w:vMerge w:val="restart"/>
            <w:noWrap w:val="0"/>
            <w:vAlign w:val="center"/>
          </w:tcPr>
          <w:p w14:paraId="6C68FA9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7A850F3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eastAsia="zh-CN"/>
              </w:rPr>
            </w:pPr>
            <w:r>
              <w:rPr>
                <w:rFonts w:hint="eastAsia" w:ascii="宋体" w:hAnsi="宋体" w:eastAsia="宋体" w:cs="宋体"/>
                <w:b/>
                <w:bCs/>
                <w:color w:val="auto"/>
                <w:sz w:val="15"/>
                <w:szCs w:val="15"/>
                <w:lang w:val="en-US" w:eastAsia="zh-CN"/>
              </w:rPr>
              <w:t>体系</w:t>
            </w:r>
          </w:p>
        </w:tc>
        <w:tc>
          <w:tcPr>
            <w:tcW w:w="207" w:type="pct"/>
            <w:noWrap w:val="0"/>
            <w:vAlign w:val="center"/>
          </w:tcPr>
          <w:p w14:paraId="3DE67B1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序号</w:t>
            </w:r>
          </w:p>
        </w:tc>
        <w:tc>
          <w:tcPr>
            <w:tcW w:w="333" w:type="pct"/>
            <w:vMerge w:val="restart"/>
            <w:noWrap w:val="0"/>
            <w:vAlign w:val="center"/>
          </w:tcPr>
          <w:p w14:paraId="3C6A40F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44DF4EB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编码</w:t>
            </w:r>
          </w:p>
        </w:tc>
        <w:tc>
          <w:tcPr>
            <w:tcW w:w="780" w:type="pct"/>
            <w:vMerge w:val="restart"/>
            <w:noWrap w:val="0"/>
            <w:vAlign w:val="center"/>
          </w:tcPr>
          <w:p w14:paraId="538DAF0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 程 名 称</w:t>
            </w:r>
          </w:p>
        </w:tc>
        <w:tc>
          <w:tcPr>
            <w:tcW w:w="286" w:type="pct"/>
            <w:vMerge w:val="restart"/>
            <w:noWrap w:val="0"/>
            <w:vAlign w:val="center"/>
          </w:tcPr>
          <w:p w14:paraId="6B20D54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课程性质</w:t>
            </w:r>
          </w:p>
        </w:tc>
        <w:tc>
          <w:tcPr>
            <w:tcW w:w="252" w:type="pct"/>
            <w:vMerge w:val="restart"/>
            <w:noWrap w:val="0"/>
            <w:vAlign w:val="center"/>
          </w:tcPr>
          <w:p w14:paraId="7638B0C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w:t>
            </w:r>
          </w:p>
          <w:p w14:paraId="76367B9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分</w:t>
            </w:r>
          </w:p>
        </w:tc>
        <w:tc>
          <w:tcPr>
            <w:tcW w:w="290" w:type="pct"/>
            <w:vMerge w:val="restart"/>
            <w:noWrap w:val="0"/>
            <w:vAlign w:val="center"/>
          </w:tcPr>
          <w:p w14:paraId="64AB69E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考核</w:t>
            </w:r>
          </w:p>
          <w:p w14:paraId="3304D05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方式</w:t>
            </w:r>
          </w:p>
        </w:tc>
        <w:tc>
          <w:tcPr>
            <w:tcW w:w="1125" w:type="pct"/>
            <w:gridSpan w:val="5"/>
            <w:noWrap w:val="0"/>
            <w:vAlign w:val="center"/>
          </w:tcPr>
          <w:p w14:paraId="7A9DCD0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1295" w:type="pct"/>
            <w:gridSpan w:val="6"/>
            <w:noWrap w:val="0"/>
            <w:vAlign w:val="center"/>
          </w:tcPr>
          <w:p w14:paraId="2044042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各学期周学时</w:t>
            </w:r>
          </w:p>
        </w:tc>
      </w:tr>
      <w:tr w14:paraId="598B8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noWrap w:val="0"/>
            <w:vAlign w:val="center"/>
          </w:tcPr>
          <w:p w14:paraId="570C565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23" w:type="pct"/>
            <w:vMerge w:val="continue"/>
            <w:noWrap w:val="0"/>
            <w:vAlign w:val="center"/>
          </w:tcPr>
          <w:p w14:paraId="7D2FC5A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07" w:type="pct"/>
            <w:noWrap w:val="0"/>
            <w:vAlign w:val="center"/>
          </w:tcPr>
          <w:p w14:paraId="23F5A99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33" w:type="pct"/>
            <w:vMerge w:val="continue"/>
            <w:noWrap w:val="0"/>
            <w:vAlign w:val="center"/>
          </w:tcPr>
          <w:p w14:paraId="0A6B877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780" w:type="pct"/>
            <w:vMerge w:val="continue"/>
            <w:noWrap w:val="0"/>
            <w:vAlign w:val="center"/>
          </w:tcPr>
          <w:p w14:paraId="7C273DC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86" w:type="pct"/>
            <w:vMerge w:val="continue"/>
            <w:noWrap w:val="0"/>
            <w:vAlign w:val="center"/>
          </w:tcPr>
          <w:p w14:paraId="1EB88A4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52" w:type="pct"/>
            <w:vMerge w:val="continue"/>
            <w:noWrap w:val="0"/>
            <w:vAlign w:val="center"/>
          </w:tcPr>
          <w:p w14:paraId="45A991D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90" w:type="pct"/>
            <w:vMerge w:val="continue"/>
            <w:noWrap w:val="0"/>
            <w:vAlign w:val="center"/>
          </w:tcPr>
          <w:p w14:paraId="5D9ED28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60" w:type="pct"/>
            <w:noWrap w:val="0"/>
            <w:vAlign w:val="center"/>
          </w:tcPr>
          <w:p w14:paraId="595AD2C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总学时</w:t>
            </w:r>
          </w:p>
        </w:tc>
        <w:tc>
          <w:tcPr>
            <w:tcW w:w="244" w:type="pct"/>
            <w:noWrap w:val="0"/>
            <w:vAlign w:val="center"/>
          </w:tcPr>
          <w:p w14:paraId="30C12CF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cs="宋体"/>
                <w:b/>
                <w:bCs/>
                <w:color w:val="auto"/>
                <w:sz w:val="15"/>
                <w:szCs w:val="15"/>
                <w:lang w:val="en-US" w:eastAsia="zh-CN"/>
              </w:rPr>
              <w:t>理论</w:t>
            </w:r>
            <w:r>
              <w:rPr>
                <w:rFonts w:hint="eastAsia" w:ascii="宋体" w:hAnsi="宋体" w:eastAsia="宋体" w:cs="宋体"/>
                <w:b/>
                <w:bCs/>
                <w:color w:val="auto"/>
                <w:sz w:val="15"/>
                <w:szCs w:val="15"/>
              </w:rPr>
              <w:t>学时</w:t>
            </w:r>
          </w:p>
        </w:tc>
        <w:tc>
          <w:tcPr>
            <w:tcW w:w="265" w:type="pct"/>
            <w:noWrap w:val="0"/>
            <w:vAlign w:val="center"/>
          </w:tcPr>
          <w:p w14:paraId="26C2E44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实践学时</w:t>
            </w:r>
          </w:p>
        </w:tc>
        <w:tc>
          <w:tcPr>
            <w:tcW w:w="262" w:type="pct"/>
            <w:noWrap w:val="0"/>
            <w:vAlign w:val="center"/>
          </w:tcPr>
          <w:p w14:paraId="093A7FD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一</w:t>
            </w:r>
          </w:p>
        </w:tc>
        <w:tc>
          <w:tcPr>
            <w:tcW w:w="277" w:type="pct"/>
            <w:gridSpan w:val="2"/>
            <w:noWrap w:val="0"/>
            <w:vAlign w:val="center"/>
          </w:tcPr>
          <w:p w14:paraId="1E2470E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二</w:t>
            </w:r>
          </w:p>
        </w:tc>
        <w:tc>
          <w:tcPr>
            <w:tcW w:w="277" w:type="pct"/>
            <w:noWrap w:val="0"/>
            <w:vAlign w:val="center"/>
          </w:tcPr>
          <w:p w14:paraId="1D94891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三</w:t>
            </w:r>
          </w:p>
        </w:tc>
        <w:tc>
          <w:tcPr>
            <w:tcW w:w="277" w:type="pct"/>
            <w:noWrap w:val="0"/>
            <w:vAlign w:val="center"/>
          </w:tcPr>
          <w:p w14:paraId="5C7B8BC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四</w:t>
            </w:r>
          </w:p>
        </w:tc>
        <w:tc>
          <w:tcPr>
            <w:tcW w:w="277" w:type="pct"/>
            <w:noWrap w:val="0"/>
            <w:vAlign w:val="center"/>
          </w:tcPr>
          <w:p w14:paraId="194053E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五</w:t>
            </w:r>
          </w:p>
        </w:tc>
        <w:tc>
          <w:tcPr>
            <w:tcW w:w="277" w:type="pct"/>
            <w:gridSpan w:val="2"/>
            <w:noWrap w:val="0"/>
            <w:vAlign w:val="center"/>
          </w:tcPr>
          <w:p w14:paraId="7AF18F2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六</w:t>
            </w:r>
          </w:p>
        </w:tc>
      </w:tr>
      <w:tr w14:paraId="69FD7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noWrap w:val="0"/>
            <w:vAlign w:val="center"/>
          </w:tcPr>
          <w:p w14:paraId="1141FA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公共基础课程</w:t>
            </w:r>
          </w:p>
        </w:tc>
        <w:tc>
          <w:tcPr>
            <w:tcW w:w="223" w:type="pct"/>
            <w:vMerge w:val="restart"/>
            <w:noWrap w:val="0"/>
            <w:vAlign w:val="center"/>
          </w:tcPr>
          <w:p w14:paraId="6C0708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思想政治教育课程</w:t>
            </w:r>
          </w:p>
        </w:tc>
        <w:tc>
          <w:tcPr>
            <w:tcW w:w="207" w:type="pct"/>
            <w:noWrap w:val="0"/>
            <w:vAlign w:val="center"/>
          </w:tcPr>
          <w:p w14:paraId="754504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w:t>
            </w:r>
          </w:p>
        </w:tc>
        <w:tc>
          <w:tcPr>
            <w:tcW w:w="333" w:type="pct"/>
            <w:noWrap w:val="0"/>
            <w:vAlign w:val="center"/>
          </w:tcPr>
          <w:p w14:paraId="1851C2E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016601</w:t>
            </w:r>
          </w:p>
        </w:tc>
        <w:tc>
          <w:tcPr>
            <w:tcW w:w="780" w:type="pct"/>
            <w:shd w:val="clear" w:color="auto" w:fill="auto"/>
            <w:noWrap w:val="0"/>
            <w:vAlign w:val="center"/>
          </w:tcPr>
          <w:p w14:paraId="38C2ED9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思想道德与法治</w:t>
            </w:r>
          </w:p>
        </w:tc>
        <w:tc>
          <w:tcPr>
            <w:tcW w:w="286" w:type="pct"/>
            <w:noWrap w:val="0"/>
            <w:vAlign w:val="center"/>
          </w:tcPr>
          <w:p w14:paraId="13439B7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52" w:type="pct"/>
            <w:noWrap w:val="0"/>
            <w:vAlign w:val="center"/>
          </w:tcPr>
          <w:p w14:paraId="6574690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3</w:t>
            </w:r>
          </w:p>
        </w:tc>
        <w:tc>
          <w:tcPr>
            <w:tcW w:w="290" w:type="pct"/>
            <w:noWrap w:val="0"/>
            <w:vAlign w:val="center"/>
          </w:tcPr>
          <w:p w14:paraId="1990010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lang w:val="en-US" w:eastAsia="zh-CN" w:bidi="ar"/>
                <w14:ligatures w14:val="standardContextual"/>
              </w:rPr>
              <w:t>考试</w:t>
            </w:r>
          </w:p>
        </w:tc>
        <w:tc>
          <w:tcPr>
            <w:tcW w:w="260" w:type="pct"/>
            <w:noWrap w:val="0"/>
            <w:vAlign w:val="center"/>
          </w:tcPr>
          <w:p w14:paraId="4FD0C5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48</w:t>
            </w:r>
          </w:p>
        </w:tc>
        <w:tc>
          <w:tcPr>
            <w:tcW w:w="244" w:type="pct"/>
            <w:noWrap w:val="0"/>
            <w:vAlign w:val="center"/>
          </w:tcPr>
          <w:p w14:paraId="4713313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32</w:t>
            </w:r>
          </w:p>
        </w:tc>
        <w:tc>
          <w:tcPr>
            <w:tcW w:w="265" w:type="pct"/>
            <w:noWrap w:val="0"/>
            <w:vAlign w:val="center"/>
          </w:tcPr>
          <w:p w14:paraId="3249C6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16</w:t>
            </w:r>
          </w:p>
        </w:tc>
        <w:tc>
          <w:tcPr>
            <w:tcW w:w="262" w:type="pct"/>
            <w:noWrap w:val="0"/>
            <w:vAlign w:val="center"/>
          </w:tcPr>
          <w:p w14:paraId="3D9FC95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4*12</w:t>
            </w:r>
          </w:p>
        </w:tc>
        <w:tc>
          <w:tcPr>
            <w:tcW w:w="277" w:type="pct"/>
            <w:gridSpan w:val="2"/>
            <w:noWrap w:val="0"/>
            <w:vAlign w:val="center"/>
          </w:tcPr>
          <w:p w14:paraId="5C90412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yellow"/>
              </w:rPr>
            </w:pPr>
          </w:p>
        </w:tc>
        <w:tc>
          <w:tcPr>
            <w:tcW w:w="277" w:type="pct"/>
            <w:noWrap w:val="0"/>
            <w:vAlign w:val="center"/>
          </w:tcPr>
          <w:p w14:paraId="258528C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05B1F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0E50BC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51DC39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5C70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55" w:hRule="atLeast"/>
          <w:jc w:val="center"/>
        </w:trPr>
        <w:tc>
          <w:tcPr>
            <w:tcW w:w="204" w:type="pct"/>
            <w:vMerge w:val="continue"/>
            <w:noWrap w:val="0"/>
            <w:vAlign w:val="center"/>
          </w:tcPr>
          <w:p w14:paraId="3207AF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92CCD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D2464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2</w:t>
            </w:r>
          </w:p>
        </w:tc>
        <w:tc>
          <w:tcPr>
            <w:tcW w:w="333" w:type="pct"/>
            <w:noWrap w:val="0"/>
            <w:vAlign w:val="center"/>
          </w:tcPr>
          <w:p w14:paraId="410F88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016603</w:t>
            </w:r>
          </w:p>
        </w:tc>
        <w:tc>
          <w:tcPr>
            <w:tcW w:w="780" w:type="pct"/>
            <w:shd w:val="clear" w:color="auto" w:fill="auto"/>
            <w:noWrap w:val="0"/>
            <w:vAlign w:val="center"/>
          </w:tcPr>
          <w:p w14:paraId="2A6334B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毛泽东思想和中国特色社会主义理论体系概论</w:t>
            </w:r>
          </w:p>
        </w:tc>
        <w:tc>
          <w:tcPr>
            <w:tcW w:w="286" w:type="pct"/>
            <w:noWrap w:val="0"/>
            <w:vAlign w:val="center"/>
          </w:tcPr>
          <w:p w14:paraId="0105DA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52" w:type="pct"/>
            <w:noWrap w:val="0"/>
            <w:vAlign w:val="center"/>
          </w:tcPr>
          <w:p w14:paraId="1D1874F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2</w:t>
            </w:r>
          </w:p>
        </w:tc>
        <w:tc>
          <w:tcPr>
            <w:tcW w:w="290" w:type="pct"/>
            <w:noWrap w:val="0"/>
            <w:vAlign w:val="center"/>
          </w:tcPr>
          <w:p w14:paraId="4A85970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考试</w:t>
            </w:r>
          </w:p>
        </w:tc>
        <w:tc>
          <w:tcPr>
            <w:tcW w:w="260" w:type="pct"/>
            <w:noWrap w:val="0"/>
            <w:vAlign w:val="center"/>
          </w:tcPr>
          <w:p w14:paraId="5131914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32</w:t>
            </w:r>
          </w:p>
        </w:tc>
        <w:tc>
          <w:tcPr>
            <w:tcW w:w="244" w:type="pct"/>
            <w:noWrap w:val="0"/>
            <w:vAlign w:val="center"/>
          </w:tcPr>
          <w:p w14:paraId="799FD9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24</w:t>
            </w:r>
          </w:p>
        </w:tc>
        <w:tc>
          <w:tcPr>
            <w:tcW w:w="265" w:type="pct"/>
            <w:noWrap w:val="0"/>
            <w:vAlign w:val="center"/>
          </w:tcPr>
          <w:p w14:paraId="093D11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8</w:t>
            </w:r>
          </w:p>
        </w:tc>
        <w:tc>
          <w:tcPr>
            <w:tcW w:w="262" w:type="pct"/>
            <w:noWrap w:val="0"/>
            <w:vAlign w:val="center"/>
          </w:tcPr>
          <w:p w14:paraId="3CF1D78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4058C19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2*16</w:t>
            </w:r>
          </w:p>
        </w:tc>
        <w:tc>
          <w:tcPr>
            <w:tcW w:w="277" w:type="pct"/>
            <w:noWrap w:val="0"/>
            <w:vAlign w:val="center"/>
          </w:tcPr>
          <w:p w14:paraId="50DF3A2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062FE14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77BEFB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7A8297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652A0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noWrap w:val="0"/>
            <w:vAlign w:val="center"/>
          </w:tcPr>
          <w:p w14:paraId="49774D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F56DC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54164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3</w:t>
            </w:r>
          </w:p>
        </w:tc>
        <w:tc>
          <w:tcPr>
            <w:tcW w:w="333" w:type="pct"/>
            <w:noWrap w:val="0"/>
            <w:vAlign w:val="center"/>
          </w:tcPr>
          <w:p w14:paraId="2D8008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MY0007</w:t>
            </w:r>
          </w:p>
        </w:tc>
        <w:tc>
          <w:tcPr>
            <w:tcW w:w="780" w:type="pct"/>
            <w:shd w:val="clear" w:color="auto" w:fill="auto"/>
            <w:noWrap w:val="0"/>
            <w:vAlign w:val="center"/>
          </w:tcPr>
          <w:p w14:paraId="495DB65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形势与政策</w:t>
            </w:r>
          </w:p>
        </w:tc>
        <w:tc>
          <w:tcPr>
            <w:tcW w:w="286" w:type="pct"/>
            <w:noWrap w:val="0"/>
            <w:vAlign w:val="center"/>
          </w:tcPr>
          <w:p w14:paraId="5DF3739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52" w:type="pct"/>
            <w:noWrap w:val="0"/>
            <w:vAlign w:val="center"/>
          </w:tcPr>
          <w:p w14:paraId="610E57B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1</w:t>
            </w:r>
          </w:p>
        </w:tc>
        <w:tc>
          <w:tcPr>
            <w:tcW w:w="290" w:type="pct"/>
            <w:noWrap w:val="0"/>
            <w:vAlign w:val="center"/>
          </w:tcPr>
          <w:p w14:paraId="0113754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考查</w:t>
            </w:r>
          </w:p>
        </w:tc>
        <w:tc>
          <w:tcPr>
            <w:tcW w:w="260" w:type="pct"/>
            <w:noWrap w:val="0"/>
            <w:vAlign w:val="center"/>
          </w:tcPr>
          <w:p w14:paraId="1955D31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32</w:t>
            </w:r>
          </w:p>
        </w:tc>
        <w:tc>
          <w:tcPr>
            <w:tcW w:w="244" w:type="pct"/>
            <w:noWrap w:val="0"/>
            <w:vAlign w:val="center"/>
          </w:tcPr>
          <w:p w14:paraId="1ED9CB91">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20</w:t>
            </w:r>
          </w:p>
        </w:tc>
        <w:tc>
          <w:tcPr>
            <w:tcW w:w="265" w:type="pct"/>
            <w:noWrap w:val="0"/>
            <w:vAlign w:val="center"/>
          </w:tcPr>
          <w:p w14:paraId="583336C1">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12</w:t>
            </w:r>
          </w:p>
        </w:tc>
        <w:tc>
          <w:tcPr>
            <w:tcW w:w="262" w:type="pct"/>
            <w:noWrap w:val="0"/>
            <w:vAlign w:val="center"/>
          </w:tcPr>
          <w:p w14:paraId="2742B8B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gridSpan w:val="2"/>
            <w:noWrap w:val="0"/>
            <w:vAlign w:val="center"/>
          </w:tcPr>
          <w:p w14:paraId="3766289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597D4BB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46FD895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087652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54D9FD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r>
      <w:tr w14:paraId="05F19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noWrap w:val="0"/>
            <w:vAlign w:val="center"/>
          </w:tcPr>
          <w:p w14:paraId="0EF180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8CE04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26586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4</w:t>
            </w:r>
          </w:p>
        </w:tc>
        <w:tc>
          <w:tcPr>
            <w:tcW w:w="333" w:type="pct"/>
            <w:noWrap w:val="0"/>
            <w:vAlign w:val="center"/>
          </w:tcPr>
          <w:p w14:paraId="1EE18E0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highlight w:val="none"/>
                <w:lang w:val="en-US" w:eastAsia="zh-CN" w:bidi="ar"/>
                <w14:ligatures w14:val="standardContextual"/>
              </w:rPr>
              <w:t>MY0005</w:t>
            </w:r>
          </w:p>
        </w:tc>
        <w:tc>
          <w:tcPr>
            <w:tcW w:w="780" w:type="pct"/>
            <w:shd w:val="clear" w:color="auto" w:fill="auto"/>
            <w:noWrap w:val="0"/>
            <w:vAlign w:val="center"/>
          </w:tcPr>
          <w:p w14:paraId="4B5D796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习近平新时代中国特色社会主义思想概论</w:t>
            </w:r>
          </w:p>
        </w:tc>
        <w:tc>
          <w:tcPr>
            <w:tcW w:w="286" w:type="pct"/>
            <w:noWrap w:val="0"/>
            <w:vAlign w:val="center"/>
          </w:tcPr>
          <w:p w14:paraId="5D4749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必修</w:t>
            </w:r>
          </w:p>
        </w:tc>
        <w:tc>
          <w:tcPr>
            <w:tcW w:w="252" w:type="pct"/>
            <w:noWrap w:val="0"/>
            <w:vAlign w:val="center"/>
          </w:tcPr>
          <w:p w14:paraId="27C88E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3</w:t>
            </w:r>
          </w:p>
        </w:tc>
        <w:tc>
          <w:tcPr>
            <w:tcW w:w="290" w:type="pct"/>
            <w:noWrap w:val="0"/>
            <w:vAlign w:val="center"/>
          </w:tcPr>
          <w:p w14:paraId="0ECA1D8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color w:val="auto"/>
                <w:kern w:val="2"/>
                <w:sz w:val="15"/>
                <w:szCs w:val="15"/>
                <w:highlight w:val="none"/>
                <w:lang w:val="en-US" w:eastAsia="zh-CN" w:bidi="ar"/>
                <w14:ligatures w14:val="standardContextual"/>
              </w:rPr>
              <w:t>考试</w:t>
            </w:r>
          </w:p>
        </w:tc>
        <w:tc>
          <w:tcPr>
            <w:tcW w:w="260" w:type="pct"/>
            <w:noWrap w:val="0"/>
            <w:vAlign w:val="center"/>
          </w:tcPr>
          <w:p w14:paraId="6CAB934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highlight w:val="none"/>
                <w:lang w:val="en-US" w:eastAsia="zh-CN" w:bidi="ar"/>
                <w14:ligatures w14:val="standardContextual"/>
              </w:rPr>
              <w:t>5</w:t>
            </w:r>
            <w:r>
              <w:rPr>
                <w:rFonts w:hint="eastAsia" w:ascii="宋体" w:hAnsi="宋体" w:cs="宋体"/>
                <w:b w:val="0"/>
                <w:bCs w:val="0"/>
                <w:color w:val="auto"/>
                <w:kern w:val="2"/>
                <w:sz w:val="15"/>
                <w:szCs w:val="15"/>
                <w:highlight w:val="none"/>
                <w:lang w:val="en-US" w:eastAsia="zh-CN" w:bidi="ar"/>
                <w14:ligatures w14:val="standardContextual"/>
              </w:rPr>
              <w:t>6</w:t>
            </w:r>
          </w:p>
        </w:tc>
        <w:tc>
          <w:tcPr>
            <w:tcW w:w="244" w:type="pct"/>
            <w:noWrap w:val="0"/>
            <w:vAlign w:val="center"/>
          </w:tcPr>
          <w:p w14:paraId="35D09C7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
                <w14:ligatures w14:val="standardContextual"/>
              </w:rPr>
              <w:t>38</w:t>
            </w:r>
          </w:p>
        </w:tc>
        <w:tc>
          <w:tcPr>
            <w:tcW w:w="265" w:type="pct"/>
            <w:noWrap w:val="0"/>
            <w:vAlign w:val="center"/>
          </w:tcPr>
          <w:p w14:paraId="19D0681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color w:val="auto"/>
                <w:kern w:val="2"/>
                <w:sz w:val="15"/>
                <w:szCs w:val="15"/>
                <w:highlight w:val="none"/>
                <w:lang w:val="en-US" w:eastAsia="zh-CN" w:bidi="ar"/>
                <w14:ligatures w14:val="standardContextual"/>
              </w:rPr>
              <w:t>18</w:t>
            </w:r>
          </w:p>
        </w:tc>
        <w:tc>
          <w:tcPr>
            <w:tcW w:w="262" w:type="pct"/>
            <w:noWrap w:val="0"/>
            <w:vAlign w:val="center"/>
          </w:tcPr>
          <w:p w14:paraId="68F4A40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noWrap w:val="0"/>
            <w:vAlign w:val="center"/>
          </w:tcPr>
          <w:p w14:paraId="77D7588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6EB2205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09C0FBD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highlight w:val="none"/>
                <w:lang w:val="en-US" w:eastAsia="zh-CN" w:bidi="ar"/>
                <w14:ligatures w14:val="standardContextual"/>
              </w:rPr>
              <w:t>4*</w:t>
            </w:r>
            <w:r>
              <w:rPr>
                <w:rFonts w:hint="eastAsia" w:ascii="宋体" w:hAnsi="宋体" w:cs="宋体"/>
                <w:b w:val="0"/>
                <w:bCs w:val="0"/>
                <w:color w:val="auto"/>
                <w:kern w:val="2"/>
                <w:sz w:val="15"/>
                <w:szCs w:val="15"/>
                <w:highlight w:val="none"/>
                <w:lang w:val="en-US" w:eastAsia="zh-CN" w:bidi="ar"/>
                <w14:ligatures w14:val="standardContextual"/>
              </w:rPr>
              <w:t>14</w:t>
            </w:r>
          </w:p>
        </w:tc>
        <w:tc>
          <w:tcPr>
            <w:tcW w:w="277" w:type="pct"/>
            <w:noWrap w:val="0"/>
            <w:vAlign w:val="center"/>
          </w:tcPr>
          <w:p w14:paraId="63026F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77" w:type="pct"/>
            <w:gridSpan w:val="2"/>
            <w:noWrap w:val="0"/>
            <w:vAlign w:val="center"/>
          </w:tcPr>
          <w:p w14:paraId="4177B1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r>
      <w:tr w14:paraId="55450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791800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DF224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3E502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5</w:t>
            </w:r>
          </w:p>
        </w:tc>
        <w:tc>
          <w:tcPr>
            <w:tcW w:w="333" w:type="pct"/>
            <w:noWrap w:val="0"/>
            <w:vAlign w:val="center"/>
          </w:tcPr>
          <w:p w14:paraId="7CFFB3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016620</w:t>
            </w:r>
          </w:p>
        </w:tc>
        <w:tc>
          <w:tcPr>
            <w:tcW w:w="780" w:type="pct"/>
            <w:shd w:val="clear" w:color="auto" w:fill="auto"/>
            <w:noWrap w:val="0"/>
            <w:vAlign w:val="center"/>
          </w:tcPr>
          <w:p w14:paraId="1395F0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军事理论</w:t>
            </w:r>
          </w:p>
        </w:tc>
        <w:tc>
          <w:tcPr>
            <w:tcW w:w="286" w:type="pct"/>
            <w:noWrap w:val="0"/>
            <w:vAlign w:val="center"/>
          </w:tcPr>
          <w:p w14:paraId="334D8AC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252" w:type="pct"/>
            <w:noWrap w:val="0"/>
            <w:vAlign w:val="center"/>
          </w:tcPr>
          <w:p w14:paraId="327F915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290" w:type="pct"/>
            <w:noWrap w:val="0"/>
            <w:vAlign w:val="center"/>
          </w:tcPr>
          <w:p w14:paraId="266736E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260" w:type="pct"/>
            <w:noWrap w:val="0"/>
            <w:vAlign w:val="center"/>
          </w:tcPr>
          <w:p w14:paraId="3D47011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244" w:type="pct"/>
            <w:noWrap w:val="0"/>
            <w:vAlign w:val="center"/>
          </w:tcPr>
          <w:p w14:paraId="59F969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265" w:type="pct"/>
            <w:noWrap w:val="0"/>
            <w:vAlign w:val="center"/>
          </w:tcPr>
          <w:p w14:paraId="134F02F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62" w:type="pct"/>
            <w:noWrap w:val="0"/>
            <w:vAlign w:val="center"/>
          </w:tcPr>
          <w:p w14:paraId="5AD236B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2*18</w:t>
            </w:r>
          </w:p>
        </w:tc>
        <w:tc>
          <w:tcPr>
            <w:tcW w:w="277" w:type="pct"/>
            <w:gridSpan w:val="2"/>
            <w:noWrap w:val="0"/>
            <w:vAlign w:val="center"/>
          </w:tcPr>
          <w:p w14:paraId="333442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0244EF5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869ADD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08C51B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751A1C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08C54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70B54A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22B88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66346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6</w:t>
            </w:r>
          </w:p>
        </w:tc>
        <w:tc>
          <w:tcPr>
            <w:tcW w:w="333" w:type="pct"/>
            <w:noWrap w:val="0"/>
            <w:vAlign w:val="center"/>
          </w:tcPr>
          <w:p w14:paraId="1F266AE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016624</w:t>
            </w:r>
          </w:p>
        </w:tc>
        <w:tc>
          <w:tcPr>
            <w:tcW w:w="780" w:type="pct"/>
            <w:shd w:val="clear" w:color="auto" w:fill="auto"/>
            <w:noWrap w:val="0"/>
            <w:vAlign w:val="center"/>
          </w:tcPr>
          <w:p w14:paraId="2D3EADE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军事技能</w:t>
            </w:r>
          </w:p>
        </w:tc>
        <w:tc>
          <w:tcPr>
            <w:tcW w:w="286" w:type="pct"/>
            <w:noWrap w:val="0"/>
            <w:vAlign w:val="center"/>
          </w:tcPr>
          <w:p w14:paraId="063934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252" w:type="pct"/>
            <w:noWrap w:val="0"/>
            <w:vAlign w:val="center"/>
          </w:tcPr>
          <w:p w14:paraId="3FFBB1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290" w:type="pct"/>
            <w:noWrap w:val="0"/>
            <w:vAlign w:val="center"/>
          </w:tcPr>
          <w:p w14:paraId="185367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260" w:type="pct"/>
            <w:noWrap w:val="0"/>
            <w:vAlign w:val="center"/>
          </w:tcPr>
          <w:p w14:paraId="70F4FC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112</w:t>
            </w:r>
          </w:p>
        </w:tc>
        <w:tc>
          <w:tcPr>
            <w:tcW w:w="244" w:type="pct"/>
            <w:noWrap w:val="0"/>
            <w:vAlign w:val="center"/>
          </w:tcPr>
          <w:p w14:paraId="3ADF427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65" w:type="pct"/>
            <w:noWrap w:val="0"/>
            <w:vAlign w:val="center"/>
          </w:tcPr>
          <w:p w14:paraId="769B76D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112</w:t>
            </w:r>
          </w:p>
        </w:tc>
        <w:tc>
          <w:tcPr>
            <w:tcW w:w="262" w:type="pct"/>
            <w:noWrap w:val="0"/>
            <w:vAlign w:val="center"/>
          </w:tcPr>
          <w:p w14:paraId="00E2FED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2周</w:t>
            </w:r>
          </w:p>
        </w:tc>
        <w:tc>
          <w:tcPr>
            <w:tcW w:w="277" w:type="pct"/>
            <w:gridSpan w:val="2"/>
            <w:noWrap w:val="0"/>
            <w:vAlign w:val="center"/>
          </w:tcPr>
          <w:p w14:paraId="7B8E582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778771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63DE7C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6B5944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672CFE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34E5D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noWrap w:val="0"/>
            <w:vAlign w:val="center"/>
          </w:tcPr>
          <w:p w14:paraId="68E801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04E97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D5134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7</w:t>
            </w:r>
          </w:p>
        </w:tc>
        <w:tc>
          <w:tcPr>
            <w:tcW w:w="333" w:type="pct"/>
            <w:noWrap w:val="0"/>
            <w:vAlign w:val="center"/>
          </w:tcPr>
          <w:p w14:paraId="22366FC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MY0004</w:t>
            </w:r>
          </w:p>
        </w:tc>
        <w:tc>
          <w:tcPr>
            <w:tcW w:w="780" w:type="pct"/>
            <w:shd w:val="clear" w:color="auto" w:fill="auto"/>
            <w:noWrap w:val="0"/>
            <w:vAlign w:val="center"/>
          </w:tcPr>
          <w:p w14:paraId="7A78EF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“四史”教育</w:t>
            </w:r>
            <w:r>
              <w:rPr>
                <w:rFonts w:hint="eastAsia" w:ascii="宋体" w:hAnsi="宋体" w:eastAsia="宋体" w:cs="宋体"/>
                <w:b w:val="0"/>
                <w:bCs w:val="0"/>
                <w:color w:val="auto"/>
                <w:spacing w:val="-10"/>
                <w:kern w:val="0"/>
                <w:sz w:val="15"/>
                <w:szCs w:val="15"/>
                <w:lang w:val="en-US" w:eastAsia="zh-CN" w:bidi="ar"/>
                <w14:ligatures w14:val="standardContextual"/>
              </w:rPr>
              <w:t>（线上）</w:t>
            </w:r>
          </w:p>
        </w:tc>
        <w:tc>
          <w:tcPr>
            <w:tcW w:w="286" w:type="pct"/>
            <w:noWrap w:val="0"/>
            <w:vAlign w:val="center"/>
          </w:tcPr>
          <w:p w14:paraId="6F3BF56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限选</w:t>
            </w:r>
          </w:p>
        </w:tc>
        <w:tc>
          <w:tcPr>
            <w:tcW w:w="252" w:type="pct"/>
            <w:noWrap w:val="0"/>
            <w:vAlign w:val="center"/>
          </w:tcPr>
          <w:p w14:paraId="392C6A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w:t>
            </w:r>
          </w:p>
        </w:tc>
        <w:tc>
          <w:tcPr>
            <w:tcW w:w="290" w:type="pct"/>
            <w:noWrap w:val="0"/>
            <w:vAlign w:val="center"/>
          </w:tcPr>
          <w:p w14:paraId="41F880D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60" w:type="pct"/>
            <w:noWrap w:val="0"/>
            <w:vAlign w:val="center"/>
          </w:tcPr>
          <w:p w14:paraId="2EC7040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44" w:type="pct"/>
            <w:noWrap w:val="0"/>
            <w:vAlign w:val="center"/>
          </w:tcPr>
          <w:p w14:paraId="0A33F7B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65" w:type="pct"/>
            <w:noWrap w:val="0"/>
            <w:vAlign w:val="center"/>
          </w:tcPr>
          <w:p w14:paraId="08ACCE3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0</w:t>
            </w:r>
          </w:p>
        </w:tc>
        <w:tc>
          <w:tcPr>
            <w:tcW w:w="262" w:type="pct"/>
            <w:noWrap w:val="0"/>
            <w:vAlign w:val="center"/>
          </w:tcPr>
          <w:p w14:paraId="13A9F6E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gridSpan w:val="2"/>
            <w:noWrap w:val="0"/>
            <w:vAlign w:val="center"/>
          </w:tcPr>
          <w:p w14:paraId="2744FB4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lang w:val="en-US" w:eastAsia="zh-CN"/>
              </w:rPr>
            </w:pPr>
          </w:p>
        </w:tc>
        <w:tc>
          <w:tcPr>
            <w:tcW w:w="277" w:type="pct"/>
            <w:noWrap w:val="0"/>
            <w:vAlign w:val="center"/>
          </w:tcPr>
          <w:p w14:paraId="4EC66A8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noWrap w:val="0"/>
            <w:vAlign w:val="center"/>
          </w:tcPr>
          <w:p w14:paraId="080519B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77" w:type="pct"/>
            <w:noWrap w:val="0"/>
            <w:vAlign w:val="center"/>
          </w:tcPr>
          <w:p w14:paraId="32A47A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6B5D92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D27D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continue"/>
            <w:noWrap w:val="0"/>
            <w:vAlign w:val="center"/>
          </w:tcPr>
          <w:p w14:paraId="1A25C8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CB777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7B58E5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8</w:t>
            </w:r>
          </w:p>
        </w:tc>
        <w:tc>
          <w:tcPr>
            <w:tcW w:w="333" w:type="pct"/>
            <w:noWrap w:val="0"/>
            <w:vAlign w:val="center"/>
          </w:tcPr>
          <w:p w14:paraId="2A8ED5D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016668</w:t>
            </w:r>
          </w:p>
        </w:tc>
        <w:tc>
          <w:tcPr>
            <w:tcW w:w="780" w:type="pct"/>
            <w:noWrap w:val="0"/>
            <w:vAlign w:val="center"/>
          </w:tcPr>
          <w:p w14:paraId="27A3444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国家安全教育</w:t>
            </w:r>
          </w:p>
        </w:tc>
        <w:tc>
          <w:tcPr>
            <w:tcW w:w="286" w:type="pct"/>
            <w:noWrap w:val="0"/>
            <w:vAlign w:val="center"/>
          </w:tcPr>
          <w:p w14:paraId="6B0A482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必修</w:t>
            </w:r>
          </w:p>
        </w:tc>
        <w:tc>
          <w:tcPr>
            <w:tcW w:w="252" w:type="pct"/>
            <w:noWrap w:val="0"/>
            <w:vAlign w:val="center"/>
          </w:tcPr>
          <w:p w14:paraId="63EB2D0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w:t>
            </w:r>
          </w:p>
        </w:tc>
        <w:tc>
          <w:tcPr>
            <w:tcW w:w="290" w:type="pct"/>
            <w:noWrap w:val="0"/>
            <w:vAlign w:val="center"/>
          </w:tcPr>
          <w:p w14:paraId="03A7DBC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考查</w:t>
            </w:r>
          </w:p>
        </w:tc>
        <w:tc>
          <w:tcPr>
            <w:tcW w:w="260" w:type="pct"/>
            <w:noWrap w:val="0"/>
            <w:vAlign w:val="center"/>
          </w:tcPr>
          <w:p w14:paraId="5530572A">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16</w:t>
            </w:r>
          </w:p>
        </w:tc>
        <w:tc>
          <w:tcPr>
            <w:tcW w:w="244" w:type="pct"/>
            <w:noWrap w:val="0"/>
            <w:vAlign w:val="center"/>
          </w:tcPr>
          <w:p w14:paraId="020743FE">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14</w:t>
            </w:r>
          </w:p>
        </w:tc>
        <w:tc>
          <w:tcPr>
            <w:tcW w:w="265" w:type="pct"/>
            <w:noWrap w:val="0"/>
            <w:vAlign w:val="center"/>
          </w:tcPr>
          <w:p w14:paraId="50EA7822">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w:t>
            </w:r>
          </w:p>
        </w:tc>
        <w:tc>
          <w:tcPr>
            <w:tcW w:w="262" w:type="pct"/>
            <w:noWrap w:val="0"/>
            <w:vAlign w:val="center"/>
          </w:tcPr>
          <w:p w14:paraId="72EDFB9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00FBBF9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61EA222E">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2*8</w:t>
            </w:r>
          </w:p>
        </w:tc>
        <w:tc>
          <w:tcPr>
            <w:tcW w:w="277" w:type="pct"/>
            <w:noWrap w:val="0"/>
            <w:vAlign w:val="center"/>
          </w:tcPr>
          <w:p w14:paraId="0420550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013E91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6E3F47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3C5FC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noWrap w:val="0"/>
            <w:vAlign w:val="center"/>
          </w:tcPr>
          <w:p w14:paraId="530A41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E7917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vMerge w:val="restart"/>
            <w:noWrap w:val="0"/>
            <w:vAlign w:val="center"/>
          </w:tcPr>
          <w:p w14:paraId="36F035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9</w:t>
            </w:r>
          </w:p>
        </w:tc>
        <w:tc>
          <w:tcPr>
            <w:tcW w:w="333" w:type="pct"/>
            <w:vMerge w:val="restart"/>
            <w:noWrap w:val="0"/>
            <w:vAlign w:val="center"/>
          </w:tcPr>
          <w:p w14:paraId="29C589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016666</w:t>
            </w:r>
          </w:p>
        </w:tc>
        <w:tc>
          <w:tcPr>
            <w:tcW w:w="780" w:type="pct"/>
            <w:noWrap w:val="0"/>
            <w:vAlign w:val="center"/>
          </w:tcPr>
          <w:p w14:paraId="22EDE8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大学生劳动教育</w:t>
            </w:r>
          </w:p>
          <w:p w14:paraId="4D84E1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sz w:val="15"/>
                <w:szCs w:val="15"/>
                <w:lang w:val="en-US" w:eastAsia="zh-CN"/>
              </w:rPr>
              <w:t>（线上+线下）</w:t>
            </w:r>
          </w:p>
        </w:tc>
        <w:tc>
          <w:tcPr>
            <w:tcW w:w="286" w:type="pct"/>
            <w:vMerge w:val="restart"/>
            <w:noWrap w:val="0"/>
            <w:vAlign w:val="center"/>
          </w:tcPr>
          <w:p w14:paraId="5DDE8B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252" w:type="pct"/>
            <w:vMerge w:val="restart"/>
            <w:noWrap w:val="0"/>
            <w:vAlign w:val="center"/>
          </w:tcPr>
          <w:p w14:paraId="60B1C4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w:t>
            </w:r>
          </w:p>
        </w:tc>
        <w:tc>
          <w:tcPr>
            <w:tcW w:w="290" w:type="pct"/>
            <w:noWrap w:val="0"/>
            <w:vAlign w:val="center"/>
          </w:tcPr>
          <w:p w14:paraId="5304CD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eastAsia="zh-CN"/>
              </w:rPr>
              <w:t>考查</w:t>
            </w:r>
          </w:p>
        </w:tc>
        <w:tc>
          <w:tcPr>
            <w:tcW w:w="260" w:type="pct"/>
            <w:noWrap w:val="0"/>
            <w:vAlign w:val="center"/>
          </w:tcPr>
          <w:p w14:paraId="4B9B51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16</w:t>
            </w:r>
          </w:p>
        </w:tc>
        <w:tc>
          <w:tcPr>
            <w:tcW w:w="244" w:type="pct"/>
            <w:noWrap w:val="0"/>
            <w:vAlign w:val="center"/>
          </w:tcPr>
          <w:p w14:paraId="00E7BF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12</w:t>
            </w:r>
          </w:p>
        </w:tc>
        <w:tc>
          <w:tcPr>
            <w:tcW w:w="265" w:type="pct"/>
            <w:noWrap w:val="0"/>
            <w:vAlign w:val="center"/>
          </w:tcPr>
          <w:p w14:paraId="44E8EC1F">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4</w:t>
            </w:r>
          </w:p>
        </w:tc>
        <w:tc>
          <w:tcPr>
            <w:tcW w:w="262" w:type="pct"/>
            <w:noWrap w:val="0"/>
            <w:vAlign w:val="center"/>
          </w:tcPr>
          <w:p w14:paraId="6B63141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2*8</w:t>
            </w:r>
          </w:p>
        </w:tc>
        <w:tc>
          <w:tcPr>
            <w:tcW w:w="277" w:type="pct"/>
            <w:gridSpan w:val="2"/>
            <w:noWrap w:val="0"/>
            <w:vAlign w:val="center"/>
          </w:tcPr>
          <w:p w14:paraId="0D43444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5A47AE8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6546C60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7D9572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42D539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41D5E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204" w:type="pct"/>
            <w:vMerge w:val="continue"/>
            <w:noWrap w:val="0"/>
            <w:vAlign w:val="center"/>
          </w:tcPr>
          <w:p w14:paraId="49A5BB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6297B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vMerge w:val="continue"/>
            <w:noWrap w:val="0"/>
            <w:vAlign w:val="center"/>
          </w:tcPr>
          <w:p w14:paraId="5CCA7A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33" w:type="pct"/>
            <w:vMerge w:val="continue"/>
            <w:noWrap w:val="0"/>
            <w:vAlign w:val="center"/>
          </w:tcPr>
          <w:p w14:paraId="465EFB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780" w:type="pct"/>
            <w:noWrap w:val="0"/>
            <w:vAlign w:val="center"/>
          </w:tcPr>
          <w:p w14:paraId="514866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劳动实践周</w:t>
            </w:r>
          </w:p>
        </w:tc>
        <w:tc>
          <w:tcPr>
            <w:tcW w:w="286" w:type="pct"/>
            <w:vMerge w:val="continue"/>
            <w:noWrap w:val="0"/>
            <w:vAlign w:val="center"/>
          </w:tcPr>
          <w:p w14:paraId="3D7BCF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52" w:type="pct"/>
            <w:vMerge w:val="continue"/>
            <w:noWrap w:val="0"/>
            <w:vAlign w:val="center"/>
          </w:tcPr>
          <w:p w14:paraId="48D262C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90" w:type="pct"/>
            <w:noWrap w:val="0"/>
            <w:vAlign w:val="center"/>
          </w:tcPr>
          <w:p w14:paraId="5F4CC9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lang w:eastAsia="zh-CN"/>
              </w:rPr>
              <w:t>考查</w:t>
            </w:r>
          </w:p>
        </w:tc>
        <w:tc>
          <w:tcPr>
            <w:tcW w:w="2421" w:type="pct"/>
            <w:gridSpan w:val="11"/>
            <w:noWrap w:val="0"/>
            <w:vAlign w:val="center"/>
          </w:tcPr>
          <w:p w14:paraId="182153F0">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1周/学年</w:t>
            </w:r>
          </w:p>
        </w:tc>
      </w:tr>
      <w:tr w14:paraId="621CC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4" w:type="pct"/>
            <w:vMerge w:val="continue"/>
            <w:noWrap w:val="0"/>
            <w:vAlign w:val="center"/>
          </w:tcPr>
          <w:p w14:paraId="215F85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63073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B3B5D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1114" w:type="pct"/>
            <w:gridSpan w:val="2"/>
            <w:noWrap w:val="0"/>
            <w:vAlign w:val="center"/>
          </w:tcPr>
          <w:p w14:paraId="61C37B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小计</w:t>
            </w:r>
          </w:p>
        </w:tc>
        <w:tc>
          <w:tcPr>
            <w:tcW w:w="286" w:type="pct"/>
            <w:noWrap w:val="0"/>
            <w:vAlign w:val="center"/>
          </w:tcPr>
          <w:p w14:paraId="341F2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p>
        </w:tc>
        <w:tc>
          <w:tcPr>
            <w:tcW w:w="252" w:type="pct"/>
            <w:noWrap w:val="0"/>
            <w:vAlign w:val="center"/>
          </w:tcPr>
          <w:p w14:paraId="6E748E4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sz w:val="15"/>
                <w:szCs w:val="15"/>
                <w:lang w:val="en-US" w:eastAsia="zh-CN"/>
              </w:rPr>
              <w:t>17</w:t>
            </w:r>
          </w:p>
        </w:tc>
        <w:tc>
          <w:tcPr>
            <w:tcW w:w="290" w:type="pct"/>
            <w:noWrap w:val="0"/>
            <w:vAlign w:val="center"/>
          </w:tcPr>
          <w:p w14:paraId="248804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p>
        </w:tc>
        <w:tc>
          <w:tcPr>
            <w:tcW w:w="260" w:type="pct"/>
            <w:noWrap w:val="0"/>
            <w:vAlign w:val="center"/>
          </w:tcPr>
          <w:p w14:paraId="288B23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eastAsia="宋体" w:cs="宋体"/>
                <w:b/>
                <w:bCs/>
                <w:color w:val="auto"/>
                <w:sz w:val="15"/>
                <w:szCs w:val="15"/>
                <w:lang w:val="en-US" w:eastAsia="zh-CN"/>
              </w:rPr>
              <w:t>36</w:t>
            </w:r>
            <w:r>
              <w:rPr>
                <w:rFonts w:hint="eastAsia" w:ascii="宋体" w:hAnsi="宋体" w:cs="宋体"/>
                <w:b/>
                <w:bCs/>
                <w:color w:val="auto"/>
                <w:sz w:val="15"/>
                <w:szCs w:val="15"/>
                <w:lang w:val="en-US" w:eastAsia="zh-CN"/>
              </w:rPr>
              <w:t>4</w:t>
            </w:r>
          </w:p>
        </w:tc>
        <w:tc>
          <w:tcPr>
            <w:tcW w:w="244" w:type="pct"/>
            <w:noWrap w:val="0"/>
            <w:vAlign w:val="center"/>
          </w:tcPr>
          <w:p w14:paraId="75AFA7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192</w:t>
            </w:r>
          </w:p>
        </w:tc>
        <w:tc>
          <w:tcPr>
            <w:tcW w:w="265" w:type="pct"/>
            <w:noWrap w:val="0"/>
            <w:vAlign w:val="center"/>
          </w:tcPr>
          <w:p w14:paraId="071348D0">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172</w:t>
            </w:r>
          </w:p>
        </w:tc>
        <w:tc>
          <w:tcPr>
            <w:tcW w:w="262" w:type="pct"/>
            <w:noWrap w:val="0"/>
            <w:vAlign w:val="center"/>
          </w:tcPr>
          <w:p w14:paraId="74FEFC3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10</w:t>
            </w:r>
          </w:p>
        </w:tc>
        <w:tc>
          <w:tcPr>
            <w:tcW w:w="277" w:type="pct"/>
            <w:gridSpan w:val="2"/>
            <w:noWrap w:val="0"/>
            <w:vAlign w:val="center"/>
          </w:tcPr>
          <w:p w14:paraId="61C5EE57">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4</w:t>
            </w:r>
          </w:p>
        </w:tc>
        <w:tc>
          <w:tcPr>
            <w:tcW w:w="277" w:type="pct"/>
            <w:noWrap w:val="0"/>
            <w:vAlign w:val="center"/>
          </w:tcPr>
          <w:p w14:paraId="2BBD88BA">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4</w:t>
            </w:r>
          </w:p>
        </w:tc>
        <w:tc>
          <w:tcPr>
            <w:tcW w:w="277" w:type="pct"/>
            <w:noWrap w:val="0"/>
            <w:vAlign w:val="center"/>
          </w:tcPr>
          <w:p w14:paraId="02B61190">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6</w:t>
            </w:r>
          </w:p>
        </w:tc>
        <w:tc>
          <w:tcPr>
            <w:tcW w:w="277" w:type="pct"/>
            <w:noWrap w:val="0"/>
            <w:vAlign w:val="center"/>
          </w:tcPr>
          <w:p w14:paraId="609A9E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0</w:t>
            </w:r>
          </w:p>
        </w:tc>
        <w:tc>
          <w:tcPr>
            <w:tcW w:w="277" w:type="pct"/>
            <w:gridSpan w:val="2"/>
            <w:noWrap w:val="0"/>
            <w:vAlign w:val="center"/>
          </w:tcPr>
          <w:p w14:paraId="44B05A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0</w:t>
            </w:r>
          </w:p>
        </w:tc>
      </w:tr>
      <w:tr w14:paraId="136C0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4" w:type="pct"/>
            <w:vMerge w:val="continue"/>
            <w:noWrap w:val="0"/>
            <w:vAlign w:val="center"/>
          </w:tcPr>
          <w:p w14:paraId="30D4BD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restart"/>
            <w:noWrap w:val="0"/>
            <w:vAlign w:val="center"/>
          </w:tcPr>
          <w:p w14:paraId="79D0E1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创新创业教育</w:t>
            </w:r>
          </w:p>
          <w:p w14:paraId="370648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课</w:t>
            </w:r>
          </w:p>
          <w:p w14:paraId="64217B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程</w:t>
            </w:r>
          </w:p>
        </w:tc>
        <w:tc>
          <w:tcPr>
            <w:tcW w:w="207" w:type="pct"/>
            <w:noWrap w:val="0"/>
            <w:vAlign w:val="center"/>
          </w:tcPr>
          <w:p w14:paraId="2AD275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10</w:t>
            </w:r>
          </w:p>
        </w:tc>
        <w:tc>
          <w:tcPr>
            <w:tcW w:w="333" w:type="pct"/>
            <w:noWrap w:val="0"/>
            <w:vAlign w:val="center"/>
          </w:tcPr>
          <w:p w14:paraId="6350A5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016618</w:t>
            </w:r>
          </w:p>
        </w:tc>
        <w:tc>
          <w:tcPr>
            <w:tcW w:w="780" w:type="pct"/>
            <w:noWrap w:val="0"/>
            <w:vAlign w:val="center"/>
          </w:tcPr>
          <w:p w14:paraId="116140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大学生职业生涯规划</w:t>
            </w:r>
          </w:p>
        </w:tc>
        <w:tc>
          <w:tcPr>
            <w:tcW w:w="286" w:type="pct"/>
            <w:noWrap w:val="0"/>
            <w:vAlign w:val="center"/>
          </w:tcPr>
          <w:p w14:paraId="43FA6A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highlight w:val="none"/>
                <w:lang w:val="en-US" w:eastAsia="zh-CN"/>
              </w:rPr>
              <w:t>必修</w:t>
            </w:r>
          </w:p>
        </w:tc>
        <w:tc>
          <w:tcPr>
            <w:tcW w:w="252" w:type="pct"/>
            <w:noWrap w:val="0"/>
            <w:vAlign w:val="center"/>
          </w:tcPr>
          <w:p w14:paraId="1CF0038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w:t>
            </w:r>
          </w:p>
        </w:tc>
        <w:tc>
          <w:tcPr>
            <w:tcW w:w="290" w:type="pct"/>
            <w:noWrap w:val="0"/>
            <w:vAlign w:val="center"/>
          </w:tcPr>
          <w:p w14:paraId="0E3A98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考查</w:t>
            </w:r>
          </w:p>
        </w:tc>
        <w:tc>
          <w:tcPr>
            <w:tcW w:w="260" w:type="pct"/>
            <w:noWrap w:val="0"/>
            <w:vAlign w:val="center"/>
          </w:tcPr>
          <w:p w14:paraId="5CAF9B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32</w:t>
            </w:r>
          </w:p>
        </w:tc>
        <w:tc>
          <w:tcPr>
            <w:tcW w:w="244" w:type="pct"/>
            <w:noWrap w:val="0"/>
            <w:vAlign w:val="center"/>
          </w:tcPr>
          <w:p w14:paraId="66689C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16</w:t>
            </w:r>
          </w:p>
        </w:tc>
        <w:tc>
          <w:tcPr>
            <w:tcW w:w="265" w:type="pct"/>
            <w:noWrap w:val="0"/>
            <w:vAlign w:val="center"/>
          </w:tcPr>
          <w:p w14:paraId="628189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16</w:t>
            </w:r>
          </w:p>
        </w:tc>
        <w:tc>
          <w:tcPr>
            <w:tcW w:w="262" w:type="pct"/>
            <w:noWrap w:val="0"/>
            <w:vAlign w:val="center"/>
          </w:tcPr>
          <w:p w14:paraId="144098D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2*16</w:t>
            </w:r>
          </w:p>
        </w:tc>
        <w:tc>
          <w:tcPr>
            <w:tcW w:w="277" w:type="pct"/>
            <w:gridSpan w:val="2"/>
            <w:noWrap w:val="0"/>
            <w:vAlign w:val="center"/>
          </w:tcPr>
          <w:p w14:paraId="699B0E9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0C26824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73DBE0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67938C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090798C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DF23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noWrap w:val="0"/>
            <w:vAlign w:val="center"/>
          </w:tcPr>
          <w:p w14:paraId="7898A7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64823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BA8A4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11</w:t>
            </w:r>
          </w:p>
        </w:tc>
        <w:tc>
          <w:tcPr>
            <w:tcW w:w="333" w:type="pct"/>
            <w:noWrap w:val="0"/>
            <w:vAlign w:val="center"/>
          </w:tcPr>
          <w:p w14:paraId="7AADD9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016619</w:t>
            </w:r>
          </w:p>
        </w:tc>
        <w:tc>
          <w:tcPr>
            <w:tcW w:w="780" w:type="pct"/>
            <w:noWrap w:val="0"/>
            <w:vAlign w:val="center"/>
          </w:tcPr>
          <w:p w14:paraId="74D61E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大学生就业与创业指导</w:t>
            </w:r>
          </w:p>
        </w:tc>
        <w:tc>
          <w:tcPr>
            <w:tcW w:w="286" w:type="pct"/>
            <w:noWrap w:val="0"/>
            <w:vAlign w:val="center"/>
          </w:tcPr>
          <w:p w14:paraId="0DF8BA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highlight w:val="none"/>
                <w:lang w:val="en-US" w:eastAsia="zh-CN"/>
              </w:rPr>
              <w:t>必修</w:t>
            </w:r>
          </w:p>
        </w:tc>
        <w:tc>
          <w:tcPr>
            <w:tcW w:w="252" w:type="pct"/>
            <w:noWrap w:val="0"/>
            <w:vAlign w:val="center"/>
          </w:tcPr>
          <w:p w14:paraId="447F26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2</w:t>
            </w:r>
          </w:p>
        </w:tc>
        <w:tc>
          <w:tcPr>
            <w:tcW w:w="290" w:type="pct"/>
            <w:noWrap w:val="0"/>
            <w:vAlign w:val="center"/>
          </w:tcPr>
          <w:p w14:paraId="265F96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考查</w:t>
            </w:r>
          </w:p>
        </w:tc>
        <w:tc>
          <w:tcPr>
            <w:tcW w:w="260" w:type="pct"/>
            <w:noWrap w:val="0"/>
            <w:vAlign w:val="center"/>
          </w:tcPr>
          <w:p w14:paraId="47FE08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rPr>
              <w:t>3</w:t>
            </w:r>
            <w:r>
              <w:rPr>
                <w:rFonts w:hint="eastAsia" w:ascii="宋体" w:hAnsi="宋体" w:eastAsia="宋体" w:cs="宋体"/>
                <w:b w:val="0"/>
                <w:bCs w:val="0"/>
                <w:color w:val="auto"/>
                <w:sz w:val="15"/>
                <w:szCs w:val="15"/>
                <w:lang w:val="en-US" w:eastAsia="zh-CN"/>
              </w:rPr>
              <w:t>2</w:t>
            </w:r>
          </w:p>
        </w:tc>
        <w:tc>
          <w:tcPr>
            <w:tcW w:w="244" w:type="pct"/>
            <w:noWrap w:val="0"/>
            <w:vAlign w:val="center"/>
          </w:tcPr>
          <w:p w14:paraId="229A8A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rPr>
              <w:t>1</w:t>
            </w:r>
            <w:r>
              <w:rPr>
                <w:rFonts w:hint="eastAsia" w:ascii="宋体" w:hAnsi="宋体" w:eastAsia="宋体" w:cs="宋体"/>
                <w:b w:val="0"/>
                <w:bCs w:val="0"/>
                <w:color w:val="auto"/>
                <w:sz w:val="15"/>
                <w:szCs w:val="15"/>
                <w:lang w:val="en-US" w:eastAsia="zh-CN"/>
              </w:rPr>
              <w:t>6</w:t>
            </w:r>
          </w:p>
        </w:tc>
        <w:tc>
          <w:tcPr>
            <w:tcW w:w="265" w:type="pct"/>
            <w:noWrap w:val="0"/>
            <w:vAlign w:val="center"/>
          </w:tcPr>
          <w:p w14:paraId="4AA209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rPr>
              <w:t>1</w:t>
            </w:r>
            <w:r>
              <w:rPr>
                <w:rFonts w:hint="eastAsia" w:ascii="宋体" w:hAnsi="宋体" w:eastAsia="宋体" w:cs="宋体"/>
                <w:b w:val="0"/>
                <w:bCs w:val="0"/>
                <w:color w:val="auto"/>
                <w:sz w:val="15"/>
                <w:szCs w:val="15"/>
                <w:lang w:val="en-US" w:eastAsia="zh-CN"/>
              </w:rPr>
              <w:t>6</w:t>
            </w:r>
          </w:p>
        </w:tc>
        <w:tc>
          <w:tcPr>
            <w:tcW w:w="262" w:type="pct"/>
            <w:noWrap w:val="0"/>
            <w:vAlign w:val="center"/>
          </w:tcPr>
          <w:p w14:paraId="0EEA442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270D372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2646B00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70548E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eastAsia="zh-CN"/>
              </w:rPr>
            </w:pPr>
            <w:r>
              <w:rPr>
                <w:rFonts w:hint="eastAsia" w:ascii="宋体" w:hAnsi="宋体" w:eastAsia="宋体" w:cs="宋体"/>
                <w:b w:val="0"/>
                <w:bCs w:val="0"/>
                <w:color w:val="auto"/>
                <w:sz w:val="15"/>
                <w:szCs w:val="15"/>
              </w:rPr>
              <w:t>2*1</w:t>
            </w:r>
            <w:r>
              <w:rPr>
                <w:rFonts w:hint="eastAsia" w:ascii="宋体" w:hAnsi="宋体" w:eastAsia="宋体" w:cs="宋体"/>
                <w:b w:val="0"/>
                <w:bCs w:val="0"/>
                <w:color w:val="auto"/>
                <w:sz w:val="15"/>
                <w:szCs w:val="15"/>
                <w:lang w:val="en-US" w:eastAsia="zh-CN"/>
              </w:rPr>
              <w:t>6</w:t>
            </w:r>
          </w:p>
        </w:tc>
        <w:tc>
          <w:tcPr>
            <w:tcW w:w="277" w:type="pct"/>
            <w:noWrap w:val="0"/>
            <w:vAlign w:val="center"/>
          </w:tcPr>
          <w:p w14:paraId="620783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F80A6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69F5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6BB7D5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4C70A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951D8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1114" w:type="pct"/>
            <w:gridSpan w:val="2"/>
            <w:noWrap w:val="0"/>
            <w:vAlign w:val="center"/>
          </w:tcPr>
          <w:p w14:paraId="63DCF2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小计</w:t>
            </w:r>
          </w:p>
        </w:tc>
        <w:tc>
          <w:tcPr>
            <w:tcW w:w="286" w:type="pct"/>
            <w:noWrap w:val="0"/>
            <w:vAlign w:val="center"/>
          </w:tcPr>
          <w:p w14:paraId="2DFB08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p>
        </w:tc>
        <w:tc>
          <w:tcPr>
            <w:tcW w:w="252" w:type="pct"/>
            <w:noWrap w:val="0"/>
            <w:vAlign w:val="center"/>
          </w:tcPr>
          <w:p w14:paraId="124931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4</w:t>
            </w:r>
          </w:p>
        </w:tc>
        <w:tc>
          <w:tcPr>
            <w:tcW w:w="290" w:type="pct"/>
            <w:noWrap w:val="0"/>
            <w:vAlign w:val="center"/>
          </w:tcPr>
          <w:p w14:paraId="219CB3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p>
        </w:tc>
        <w:tc>
          <w:tcPr>
            <w:tcW w:w="260" w:type="pct"/>
            <w:noWrap w:val="0"/>
            <w:vAlign w:val="center"/>
          </w:tcPr>
          <w:p w14:paraId="24E3B1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64</w:t>
            </w:r>
          </w:p>
        </w:tc>
        <w:tc>
          <w:tcPr>
            <w:tcW w:w="244" w:type="pct"/>
            <w:noWrap w:val="0"/>
            <w:vAlign w:val="center"/>
          </w:tcPr>
          <w:p w14:paraId="37B02C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265" w:type="pct"/>
            <w:noWrap w:val="0"/>
            <w:vAlign w:val="center"/>
          </w:tcPr>
          <w:p w14:paraId="623648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262" w:type="pct"/>
            <w:noWrap w:val="0"/>
            <w:vAlign w:val="center"/>
          </w:tcPr>
          <w:p w14:paraId="5115788E">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2</w:t>
            </w:r>
          </w:p>
        </w:tc>
        <w:tc>
          <w:tcPr>
            <w:tcW w:w="277" w:type="pct"/>
            <w:gridSpan w:val="2"/>
            <w:noWrap w:val="0"/>
            <w:vAlign w:val="center"/>
          </w:tcPr>
          <w:p w14:paraId="07A9683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0</w:t>
            </w:r>
          </w:p>
        </w:tc>
        <w:tc>
          <w:tcPr>
            <w:tcW w:w="277" w:type="pct"/>
            <w:noWrap w:val="0"/>
            <w:vAlign w:val="center"/>
          </w:tcPr>
          <w:p w14:paraId="080FD1F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0</w:t>
            </w:r>
          </w:p>
        </w:tc>
        <w:tc>
          <w:tcPr>
            <w:tcW w:w="277" w:type="pct"/>
            <w:noWrap w:val="0"/>
            <w:vAlign w:val="center"/>
          </w:tcPr>
          <w:p w14:paraId="0174BD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2</w:t>
            </w:r>
          </w:p>
        </w:tc>
        <w:tc>
          <w:tcPr>
            <w:tcW w:w="277" w:type="pct"/>
            <w:noWrap w:val="0"/>
            <w:vAlign w:val="center"/>
          </w:tcPr>
          <w:p w14:paraId="2AD0CD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gridSpan w:val="2"/>
            <w:noWrap w:val="0"/>
            <w:vAlign w:val="center"/>
          </w:tcPr>
          <w:p w14:paraId="140A9A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r>
      <w:tr w14:paraId="1DC2A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noWrap w:val="0"/>
            <w:vAlign w:val="center"/>
          </w:tcPr>
          <w:p w14:paraId="6015D4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restart"/>
            <w:noWrap w:val="0"/>
            <w:vAlign w:val="center"/>
          </w:tcPr>
          <w:p w14:paraId="4B9F5C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人文素质教育课程</w:t>
            </w:r>
          </w:p>
        </w:tc>
        <w:tc>
          <w:tcPr>
            <w:tcW w:w="207" w:type="pct"/>
            <w:noWrap w:val="0"/>
            <w:vAlign w:val="center"/>
          </w:tcPr>
          <w:p w14:paraId="08D907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1</w:t>
            </w:r>
          </w:p>
        </w:tc>
        <w:tc>
          <w:tcPr>
            <w:tcW w:w="333" w:type="pct"/>
            <w:noWrap w:val="0"/>
            <w:vAlign w:val="center"/>
          </w:tcPr>
          <w:p w14:paraId="762302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TS060</w:t>
            </w:r>
          </w:p>
        </w:tc>
        <w:tc>
          <w:tcPr>
            <w:tcW w:w="780" w:type="pct"/>
            <w:noWrap w:val="0"/>
            <w:vAlign w:val="center"/>
          </w:tcPr>
          <w:p w14:paraId="313DB3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highlight w:val="none"/>
                <w:lang w:val="en-US" w:eastAsia="zh-CN"/>
              </w:rPr>
              <w:t>人工智能通识教育</w:t>
            </w:r>
          </w:p>
        </w:tc>
        <w:tc>
          <w:tcPr>
            <w:tcW w:w="286" w:type="pct"/>
            <w:noWrap w:val="0"/>
            <w:vAlign w:val="center"/>
          </w:tcPr>
          <w:p w14:paraId="50F4565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52" w:type="pct"/>
            <w:noWrap w:val="0"/>
            <w:vAlign w:val="center"/>
          </w:tcPr>
          <w:p w14:paraId="2C0776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w:t>
            </w:r>
          </w:p>
        </w:tc>
        <w:tc>
          <w:tcPr>
            <w:tcW w:w="290" w:type="pct"/>
            <w:noWrap w:val="0"/>
            <w:vAlign w:val="center"/>
          </w:tcPr>
          <w:p w14:paraId="3AB1C2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rPr>
              <w:t>考</w:t>
            </w:r>
            <w:r>
              <w:rPr>
                <w:rFonts w:hint="eastAsia" w:ascii="宋体" w:hAnsi="宋体" w:eastAsia="宋体" w:cs="宋体"/>
                <w:b w:val="0"/>
                <w:bCs w:val="0"/>
                <w:color w:val="auto"/>
                <w:kern w:val="0"/>
                <w:sz w:val="15"/>
                <w:szCs w:val="15"/>
                <w:highlight w:val="none"/>
                <w:lang w:val="en-US" w:eastAsia="zh-CN"/>
              </w:rPr>
              <w:t>查</w:t>
            </w:r>
          </w:p>
        </w:tc>
        <w:tc>
          <w:tcPr>
            <w:tcW w:w="260" w:type="pct"/>
            <w:noWrap w:val="0"/>
            <w:vAlign w:val="center"/>
          </w:tcPr>
          <w:p w14:paraId="6985C8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highlight w:val="none"/>
                <w:lang w:val="en-US" w:eastAsia="zh-CN"/>
              </w:rPr>
              <w:t>16</w:t>
            </w:r>
          </w:p>
        </w:tc>
        <w:tc>
          <w:tcPr>
            <w:tcW w:w="244" w:type="pct"/>
            <w:noWrap w:val="0"/>
            <w:vAlign w:val="center"/>
          </w:tcPr>
          <w:p w14:paraId="7A89F05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8</w:t>
            </w:r>
          </w:p>
        </w:tc>
        <w:tc>
          <w:tcPr>
            <w:tcW w:w="265" w:type="pct"/>
            <w:noWrap w:val="0"/>
            <w:vAlign w:val="center"/>
          </w:tcPr>
          <w:p w14:paraId="0AB59A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cs="宋体"/>
                <w:b w:val="0"/>
                <w:bCs w:val="0"/>
                <w:color w:val="auto"/>
                <w:kern w:val="0"/>
                <w:sz w:val="15"/>
                <w:szCs w:val="15"/>
                <w:highlight w:val="none"/>
                <w:lang w:val="en-US" w:eastAsia="zh-CN" w:bidi="ar-SA"/>
              </w:rPr>
              <w:t>8</w:t>
            </w:r>
          </w:p>
        </w:tc>
        <w:tc>
          <w:tcPr>
            <w:tcW w:w="262" w:type="pct"/>
            <w:noWrap w:val="0"/>
            <w:vAlign w:val="center"/>
          </w:tcPr>
          <w:p w14:paraId="150C763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5FB9558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sz w:val="15"/>
                <w:szCs w:val="15"/>
                <w:highlight w:val="none"/>
              </w:rPr>
              <w:t>2*</w:t>
            </w:r>
            <w:r>
              <w:rPr>
                <w:rFonts w:hint="eastAsia" w:ascii="宋体" w:hAnsi="宋体" w:eastAsia="宋体" w:cs="宋体"/>
                <w:b w:val="0"/>
                <w:bCs w:val="0"/>
                <w:color w:val="auto"/>
                <w:sz w:val="15"/>
                <w:szCs w:val="15"/>
                <w:highlight w:val="none"/>
                <w:lang w:val="en-US" w:eastAsia="zh-CN"/>
              </w:rPr>
              <w:t>8</w:t>
            </w:r>
          </w:p>
        </w:tc>
        <w:tc>
          <w:tcPr>
            <w:tcW w:w="277" w:type="pct"/>
            <w:noWrap w:val="0"/>
            <w:vAlign w:val="center"/>
          </w:tcPr>
          <w:p w14:paraId="7979759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15E75A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5770D9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6FE4B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7A7AC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noWrap w:val="0"/>
            <w:vAlign w:val="center"/>
          </w:tcPr>
          <w:p w14:paraId="22B3C2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C78EA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FE4C1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2</w:t>
            </w:r>
          </w:p>
        </w:tc>
        <w:tc>
          <w:tcPr>
            <w:tcW w:w="333" w:type="pct"/>
            <w:noWrap w:val="0"/>
            <w:vAlign w:val="center"/>
          </w:tcPr>
          <w:p w14:paraId="110959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016659</w:t>
            </w:r>
          </w:p>
        </w:tc>
        <w:tc>
          <w:tcPr>
            <w:tcW w:w="780" w:type="pct"/>
            <w:noWrap w:val="0"/>
            <w:vAlign w:val="center"/>
          </w:tcPr>
          <w:p w14:paraId="569AF4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z w:val="15"/>
                <w:szCs w:val="15"/>
                <w:lang w:val="en-US" w:eastAsia="zh-CN"/>
              </w:rPr>
              <w:t>大学生心理健康教育（线上+线下）</w:t>
            </w:r>
          </w:p>
        </w:tc>
        <w:tc>
          <w:tcPr>
            <w:tcW w:w="286" w:type="pct"/>
            <w:noWrap w:val="0"/>
            <w:vAlign w:val="center"/>
          </w:tcPr>
          <w:p w14:paraId="36FDB8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252" w:type="pct"/>
            <w:noWrap w:val="0"/>
            <w:vAlign w:val="center"/>
          </w:tcPr>
          <w:p w14:paraId="24CF9B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2</w:t>
            </w:r>
          </w:p>
        </w:tc>
        <w:tc>
          <w:tcPr>
            <w:tcW w:w="290" w:type="pct"/>
            <w:noWrap w:val="0"/>
            <w:vAlign w:val="center"/>
          </w:tcPr>
          <w:p w14:paraId="0B10AF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60" w:type="pct"/>
            <w:noWrap w:val="0"/>
            <w:vAlign w:val="center"/>
          </w:tcPr>
          <w:p w14:paraId="1FED37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32</w:t>
            </w:r>
          </w:p>
        </w:tc>
        <w:tc>
          <w:tcPr>
            <w:tcW w:w="244" w:type="pct"/>
            <w:noWrap w:val="0"/>
            <w:vAlign w:val="center"/>
          </w:tcPr>
          <w:p w14:paraId="222C9B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20</w:t>
            </w:r>
          </w:p>
        </w:tc>
        <w:tc>
          <w:tcPr>
            <w:tcW w:w="265" w:type="pct"/>
            <w:noWrap w:val="0"/>
            <w:vAlign w:val="center"/>
          </w:tcPr>
          <w:p w14:paraId="3F44B3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w:t>
            </w:r>
          </w:p>
        </w:tc>
        <w:tc>
          <w:tcPr>
            <w:tcW w:w="262" w:type="pct"/>
            <w:noWrap w:val="0"/>
            <w:vAlign w:val="center"/>
          </w:tcPr>
          <w:p w14:paraId="04AE36A3">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p>
        </w:tc>
        <w:tc>
          <w:tcPr>
            <w:tcW w:w="277" w:type="pct"/>
            <w:gridSpan w:val="2"/>
            <w:noWrap w:val="0"/>
            <w:vAlign w:val="center"/>
          </w:tcPr>
          <w:p w14:paraId="7B19B4C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rPr>
              <w:t>2*</w:t>
            </w:r>
            <w:r>
              <w:rPr>
                <w:rFonts w:hint="eastAsia" w:ascii="宋体" w:hAnsi="宋体" w:eastAsia="宋体" w:cs="宋体"/>
                <w:b w:val="0"/>
                <w:bCs w:val="0"/>
                <w:color w:val="auto"/>
                <w:sz w:val="15"/>
                <w:szCs w:val="15"/>
                <w:lang w:val="en-US" w:eastAsia="zh-CN"/>
              </w:rPr>
              <w:t>8</w:t>
            </w:r>
          </w:p>
        </w:tc>
        <w:tc>
          <w:tcPr>
            <w:tcW w:w="277" w:type="pct"/>
            <w:noWrap w:val="0"/>
            <w:vAlign w:val="center"/>
          </w:tcPr>
          <w:p w14:paraId="3ACDCB6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119AD0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640ED2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0D5121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53AD4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696530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69792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EDEBC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3</w:t>
            </w:r>
          </w:p>
        </w:tc>
        <w:tc>
          <w:tcPr>
            <w:tcW w:w="333" w:type="pct"/>
            <w:noWrap w:val="0"/>
            <w:vAlign w:val="center"/>
          </w:tcPr>
          <w:p w14:paraId="2EC0A8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016609</w:t>
            </w:r>
          </w:p>
        </w:tc>
        <w:tc>
          <w:tcPr>
            <w:tcW w:w="780" w:type="pct"/>
            <w:noWrap w:val="0"/>
            <w:vAlign w:val="center"/>
          </w:tcPr>
          <w:p w14:paraId="6738AD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rPr>
            </w:pPr>
            <w:r>
              <w:rPr>
                <w:rFonts w:hint="eastAsia" w:ascii="宋体" w:hAnsi="宋体" w:eastAsia="宋体" w:cs="宋体"/>
                <w:b w:val="0"/>
                <w:bCs w:val="0"/>
                <w:color w:val="auto"/>
                <w:spacing w:val="-10"/>
                <w:kern w:val="0"/>
                <w:sz w:val="15"/>
                <w:szCs w:val="15"/>
                <w:lang w:val="en-US" w:eastAsia="zh-CN"/>
              </w:rPr>
              <w:t>大学</w:t>
            </w:r>
            <w:r>
              <w:rPr>
                <w:rFonts w:hint="eastAsia" w:ascii="宋体" w:hAnsi="宋体" w:eastAsia="宋体" w:cs="宋体"/>
                <w:b w:val="0"/>
                <w:bCs w:val="0"/>
                <w:color w:val="auto"/>
                <w:spacing w:val="-10"/>
                <w:kern w:val="0"/>
                <w:sz w:val="15"/>
                <w:szCs w:val="15"/>
              </w:rPr>
              <w:t xml:space="preserve">体育 </w:t>
            </w:r>
          </w:p>
        </w:tc>
        <w:tc>
          <w:tcPr>
            <w:tcW w:w="286" w:type="pct"/>
            <w:noWrap w:val="0"/>
            <w:vAlign w:val="center"/>
          </w:tcPr>
          <w:p w14:paraId="6CC43E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52" w:type="pct"/>
            <w:noWrap w:val="0"/>
            <w:vAlign w:val="center"/>
          </w:tcPr>
          <w:p w14:paraId="4BE3E9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lang w:val="en-US" w:eastAsia="zh-CN" w:bidi="ar-SA"/>
              </w:rPr>
            </w:pPr>
            <w:r>
              <w:rPr>
                <w:rFonts w:hint="eastAsia" w:ascii="宋体" w:hAnsi="宋体" w:cs="宋体"/>
                <w:b w:val="0"/>
                <w:bCs w:val="0"/>
                <w:color w:val="auto"/>
                <w:kern w:val="0"/>
                <w:sz w:val="15"/>
                <w:szCs w:val="15"/>
                <w:lang w:val="en-US" w:eastAsia="zh-CN"/>
              </w:rPr>
              <w:t>6</w:t>
            </w:r>
          </w:p>
        </w:tc>
        <w:tc>
          <w:tcPr>
            <w:tcW w:w="290" w:type="pct"/>
            <w:noWrap w:val="0"/>
            <w:vAlign w:val="center"/>
          </w:tcPr>
          <w:p w14:paraId="7F9AFD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rPr>
              <w:t>考试</w:t>
            </w:r>
          </w:p>
        </w:tc>
        <w:tc>
          <w:tcPr>
            <w:tcW w:w="260" w:type="pct"/>
            <w:noWrap w:val="0"/>
            <w:vAlign w:val="center"/>
          </w:tcPr>
          <w:p w14:paraId="6932E9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108</w:t>
            </w:r>
          </w:p>
        </w:tc>
        <w:tc>
          <w:tcPr>
            <w:tcW w:w="244" w:type="pct"/>
            <w:noWrap w:val="0"/>
            <w:vAlign w:val="center"/>
          </w:tcPr>
          <w:p w14:paraId="5F41E1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0</w:t>
            </w:r>
          </w:p>
        </w:tc>
        <w:tc>
          <w:tcPr>
            <w:tcW w:w="265" w:type="pct"/>
            <w:noWrap w:val="0"/>
            <w:vAlign w:val="center"/>
          </w:tcPr>
          <w:p w14:paraId="05AB84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108</w:t>
            </w:r>
          </w:p>
        </w:tc>
        <w:tc>
          <w:tcPr>
            <w:tcW w:w="262" w:type="pct"/>
            <w:noWrap w:val="0"/>
            <w:vAlign w:val="center"/>
          </w:tcPr>
          <w:p w14:paraId="1B8EC7A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rPr>
              <w:t>2*18</w:t>
            </w:r>
          </w:p>
        </w:tc>
        <w:tc>
          <w:tcPr>
            <w:tcW w:w="277" w:type="pct"/>
            <w:gridSpan w:val="2"/>
            <w:shd w:val="clear" w:color="auto" w:fill="auto"/>
            <w:noWrap w:val="0"/>
            <w:vAlign w:val="center"/>
          </w:tcPr>
          <w:p w14:paraId="23ABE50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277" w:type="pct"/>
            <w:shd w:val="clear" w:color="auto" w:fill="auto"/>
            <w:noWrap w:val="0"/>
            <w:vAlign w:val="center"/>
          </w:tcPr>
          <w:p w14:paraId="0D55729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277" w:type="pct"/>
            <w:noWrap w:val="0"/>
            <w:vAlign w:val="center"/>
          </w:tcPr>
          <w:p w14:paraId="0CFED5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noWrap w:val="0"/>
            <w:vAlign w:val="center"/>
          </w:tcPr>
          <w:p w14:paraId="63A85D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7" w:type="pct"/>
            <w:gridSpan w:val="2"/>
            <w:noWrap w:val="0"/>
            <w:vAlign w:val="center"/>
          </w:tcPr>
          <w:p w14:paraId="1AB86F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0557D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434C78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EEB03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7AD0F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33" w:type="pct"/>
            <w:noWrap w:val="0"/>
            <w:vAlign w:val="center"/>
          </w:tcPr>
          <w:p w14:paraId="2096C0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GL4202</w:t>
            </w:r>
          </w:p>
        </w:tc>
        <w:tc>
          <w:tcPr>
            <w:tcW w:w="780" w:type="pct"/>
            <w:noWrap w:val="0"/>
            <w:vAlign w:val="center"/>
          </w:tcPr>
          <w:p w14:paraId="3494D64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spacing w:val="-10"/>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商务沟通与社交礼仪</w:t>
            </w:r>
          </w:p>
        </w:tc>
        <w:tc>
          <w:tcPr>
            <w:tcW w:w="286" w:type="pct"/>
            <w:noWrap w:val="0"/>
            <w:vAlign w:val="center"/>
          </w:tcPr>
          <w:p w14:paraId="3859C6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限选</w:t>
            </w:r>
          </w:p>
        </w:tc>
        <w:tc>
          <w:tcPr>
            <w:tcW w:w="252" w:type="pct"/>
            <w:noWrap w:val="0"/>
            <w:vAlign w:val="center"/>
          </w:tcPr>
          <w:p w14:paraId="43D6A9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eastAsia="zh-CN"/>
              </w:rPr>
            </w:pPr>
            <w:r>
              <w:rPr>
                <w:rFonts w:hint="eastAsia" w:ascii="宋体" w:hAnsi="宋体" w:cs="宋体"/>
                <w:b w:val="0"/>
                <w:bCs w:val="0"/>
                <w:color w:val="auto"/>
                <w:kern w:val="0"/>
                <w:sz w:val="15"/>
                <w:szCs w:val="15"/>
                <w:lang w:val="en-US" w:eastAsia="zh-CN"/>
              </w:rPr>
              <w:t>2</w:t>
            </w:r>
          </w:p>
        </w:tc>
        <w:tc>
          <w:tcPr>
            <w:tcW w:w="290" w:type="pct"/>
            <w:noWrap w:val="0"/>
            <w:vAlign w:val="center"/>
          </w:tcPr>
          <w:p w14:paraId="0DCF6D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60" w:type="pct"/>
            <w:noWrap w:val="0"/>
            <w:vAlign w:val="center"/>
          </w:tcPr>
          <w:p w14:paraId="7B4CA1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446CFE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65" w:type="pct"/>
            <w:noWrap w:val="0"/>
            <w:vAlign w:val="center"/>
          </w:tcPr>
          <w:p w14:paraId="3B13715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62" w:type="pct"/>
            <w:noWrap w:val="0"/>
            <w:vAlign w:val="center"/>
          </w:tcPr>
          <w:p w14:paraId="434B8F3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7F4ABA9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607D83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shd w:val="clear" w:color="auto" w:fill="auto"/>
            <w:noWrap w:val="0"/>
            <w:vAlign w:val="center"/>
          </w:tcPr>
          <w:p w14:paraId="18F052F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14:ligatures w14:val="standardContextual"/>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noWrap w:val="0"/>
            <w:vAlign w:val="center"/>
          </w:tcPr>
          <w:p w14:paraId="1CD550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159E6D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92CC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28B76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439C3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89AC2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i w:val="0"/>
                <w:iCs w:val="0"/>
                <w:color w:val="000000"/>
                <w:kern w:val="2"/>
                <w:sz w:val="15"/>
                <w:szCs w:val="15"/>
                <w:u w:val="none"/>
                <w:lang w:val="en-US" w:eastAsia="zh-CN" w:bidi="ar-SA"/>
              </w:rPr>
            </w:pPr>
            <w:r>
              <w:rPr>
                <w:rFonts w:hint="eastAsia" w:ascii="宋体" w:hAnsi="宋体" w:cs="宋体"/>
                <w:b w:val="0"/>
                <w:bCs w:val="0"/>
                <w:color w:val="auto"/>
                <w:kern w:val="0"/>
                <w:sz w:val="15"/>
                <w:szCs w:val="15"/>
                <w:lang w:val="en-US" w:eastAsia="zh-CN"/>
              </w:rPr>
              <w:t>5</w:t>
            </w:r>
          </w:p>
        </w:tc>
        <w:tc>
          <w:tcPr>
            <w:tcW w:w="333" w:type="pct"/>
            <w:noWrap w:val="0"/>
            <w:vAlign w:val="center"/>
          </w:tcPr>
          <w:p w14:paraId="536DB79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2"/>
                <w:sz w:val="15"/>
                <w:szCs w:val="15"/>
                <w:u w:val="none"/>
                <w:lang w:val="en-US" w:eastAsia="zh-CN" w:bidi="ar-SA"/>
              </w:rPr>
            </w:pPr>
            <w:r>
              <w:rPr>
                <w:rFonts w:hint="eastAsia" w:ascii="宋体" w:hAnsi="宋体" w:cs="宋体"/>
                <w:i w:val="0"/>
                <w:iCs w:val="0"/>
                <w:color w:val="000000"/>
                <w:kern w:val="2"/>
                <w:sz w:val="15"/>
                <w:szCs w:val="15"/>
                <w:u w:val="none"/>
                <w:lang w:val="en-US" w:eastAsia="zh-CN" w:bidi="ar-SA"/>
              </w:rPr>
              <w:t>-</w:t>
            </w:r>
          </w:p>
        </w:tc>
        <w:tc>
          <w:tcPr>
            <w:tcW w:w="780" w:type="pct"/>
            <w:noWrap w:val="0"/>
            <w:vAlign w:val="center"/>
          </w:tcPr>
          <w:p w14:paraId="4E2224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博约课程（线上）</w:t>
            </w:r>
          </w:p>
          <w:p w14:paraId="606EFA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b w:val="0"/>
                <w:bCs w:val="0"/>
                <w:color w:val="auto"/>
                <w:spacing w:val="-10"/>
                <w:kern w:val="0"/>
                <w:sz w:val="15"/>
                <w:szCs w:val="15"/>
                <w:lang w:val="en-US" w:eastAsia="zh-CN"/>
              </w:rPr>
              <w:t>任选4门（每门2学分）</w:t>
            </w:r>
          </w:p>
        </w:tc>
        <w:tc>
          <w:tcPr>
            <w:tcW w:w="286" w:type="pct"/>
            <w:noWrap w:val="0"/>
            <w:vAlign w:val="center"/>
          </w:tcPr>
          <w:p w14:paraId="1D6F97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选修</w:t>
            </w:r>
          </w:p>
        </w:tc>
        <w:tc>
          <w:tcPr>
            <w:tcW w:w="252" w:type="pct"/>
            <w:noWrap w:val="0"/>
            <w:vAlign w:val="center"/>
          </w:tcPr>
          <w:p w14:paraId="7925B6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8</w:t>
            </w:r>
          </w:p>
        </w:tc>
        <w:tc>
          <w:tcPr>
            <w:tcW w:w="290" w:type="pct"/>
            <w:noWrap w:val="0"/>
            <w:vAlign w:val="center"/>
          </w:tcPr>
          <w:p w14:paraId="10D241A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60" w:type="pct"/>
            <w:noWrap w:val="0"/>
            <w:vAlign w:val="center"/>
          </w:tcPr>
          <w:p w14:paraId="3B2705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44" w:type="pct"/>
            <w:noWrap w:val="0"/>
            <w:vAlign w:val="center"/>
          </w:tcPr>
          <w:p w14:paraId="65D104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65" w:type="pct"/>
            <w:noWrap w:val="0"/>
            <w:vAlign w:val="center"/>
          </w:tcPr>
          <w:p w14:paraId="37E2AE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62" w:type="pct"/>
            <w:noWrap w:val="0"/>
            <w:vAlign w:val="center"/>
          </w:tcPr>
          <w:p w14:paraId="7907FA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gridSpan w:val="2"/>
            <w:noWrap w:val="0"/>
            <w:vAlign w:val="center"/>
          </w:tcPr>
          <w:p w14:paraId="48B65E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tcMar>
              <w:left w:w="0" w:type="dxa"/>
              <w:right w:w="0" w:type="dxa"/>
            </w:tcMar>
            <w:vAlign w:val="center"/>
          </w:tcPr>
          <w:p w14:paraId="1E214F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tcMar>
              <w:left w:w="0" w:type="dxa"/>
              <w:right w:w="0" w:type="dxa"/>
            </w:tcMar>
            <w:vAlign w:val="center"/>
          </w:tcPr>
          <w:p w14:paraId="00612B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vAlign w:val="center"/>
          </w:tcPr>
          <w:p w14:paraId="38F428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07825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FD80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4" w:type="pct"/>
            <w:vMerge w:val="continue"/>
            <w:noWrap w:val="0"/>
            <w:vAlign w:val="center"/>
          </w:tcPr>
          <w:p w14:paraId="355A3E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DF7EB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D0C042D">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1114" w:type="pct"/>
            <w:gridSpan w:val="2"/>
            <w:noWrap w:val="0"/>
            <w:vAlign w:val="center"/>
          </w:tcPr>
          <w:p w14:paraId="32B3C09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lang w:val="en-US" w:eastAsia="zh-CN"/>
              </w:rPr>
            </w:pPr>
            <w:r>
              <w:rPr>
                <w:rFonts w:hint="eastAsia" w:ascii="宋体" w:hAnsi="宋体" w:eastAsia="宋体" w:cs="宋体"/>
                <w:b/>
                <w:bCs/>
                <w:color w:val="auto"/>
                <w:spacing w:val="-10"/>
                <w:kern w:val="0"/>
                <w:sz w:val="15"/>
                <w:szCs w:val="15"/>
                <w:lang w:val="en-US" w:eastAsia="zh-CN"/>
              </w:rPr>
              <w:t>小计</w:t>
            </w:r>
          </w:p>
        </w:tc>
        <w:tc>
          <w:tcPr>
            <w:tcW w:w="286" w:type="pct"/>
            <w:noWrap w:val="0"/>
            <w:vAlign w:val="center"/>
          </w:tcPr>
          <w:p w14:paraId="3A7CEB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52" w:type="pct"/>
            <w:noWrap w:val="0"/>
            <w:vAlign w:val="center"/>
          </w:tcPr>
          <w:p w14:paraId="307FD9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19</w:t>
            </w:r>
          </w:p>
        </w:tc>
        <w:tc>
          <w:tcPr>
            <w:tcW w:w="290" w:type="pct"/>
            <w:noWrap w:val="0"/>
            <w:vAlign w:val="center"/>
          </w:tcPr>
          <w:p w14:paraId="28C625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60" w:type="pct"/>
            <w:noWrap w:val="0"/>
            <w:vAlign w:val="center"/>
          </w:tcPr>
          <w:p w14:paraId="5FE5B1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316</w:t>
            </w:r>
          </w:p>
        </w:tc>
        <w:tc>
          <w:tcPr>
            <w:tcW w:w="244" w:type="pct"/>
            <w:noWrap w:val="0"/>
            <w:vAlign w:val="center"/>
          </w:tcPr>
          <w:p w14:paraId="1A358F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172</w:t>
            </w:r>
          </w:p>
        </w:tc>
        <w:tc>
          <w:tcPr>
            <w:tcW w:w="265" w:type="pct"/>
            <w:noWrap w:val="0"/>
            <w:vAlign w:val="center"/>
          </w:tcPr>
          <w:p w14:paraId="75D4B0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144</w:t>
            </w:r>
          </w:p>
        </w:tc>
        <w:tc>
          <w:tcPr>
            <w:tcW w:w="262" w:type="pct"/>
            <w:noWrap w:val="0"/>
            <w:vAlign w:val="center"/>
          </w:tcPr>
          <w:p w14:paraId="08A2A5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gridSpan w:val="2"/>
            <w:noWrap w:val="0"/>
            <w:vAlign w:val="center"/>
          </w:tcPr>
          <w:p w14:paraId="1B95C4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w:t>
            </w:r>
          </w:p>
        </w:tc>
        <w:tc>
          <w:tcPr>
            <w:tcW w:w="277" w:type="pct"/>
            <w:noWrap w:val="0"/>
            <w:tcMar>
              <w:left w:w="0" w:type="dxa"/>
              <w:right w:w="0" w:type="dxa"/>
            </w:tcMar>
            <w:vAlign w:val="center"/>
          </w:tcPr>
          <w:p w14:paraId="424DCE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noWrap w:val="0"/>
            <w:tcMar>
              <w:left w:w="0" w:type="dxa"/>
              <w:right w:w="0" w:type="dxa"/>
            </w:tcMar>
            <w:vAlign w:val="center"/>
          </w:tcPr>
          <w:p w14:paraId="1B53E9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noWrap w:val="0"/>
            <w:vAlign w:val="center"/>
          </w:tcPr>
          <w:p w14:paraId="222EBD8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gridSpan w:val="2"/>
            <w:noWrap w:val="0"/>
            <w:vAlign w:val="center"/>
          </w:tcPr>
          <w:p w14:paraId="223EA8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r>
      <w:tr w14:paraId="46E22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restart"/>
            <w:noWrap w:val="0"/>
            <w:vAlign w:val="center"/>
          </w:tcPr>
          <w:p w14:paraId="77079B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专业基础课程</w:t>
            </w:r>
          </w:p>
        </w:tc>
        <w:tc>
          <w:tcPr>
            <w:tcW w:w="223" w:type="pct"/>
            <w:vMerge w:val="restart"/>
            <w:noWrap w:val="0"/>
            <w:vAlign w:val="center"/>
          </w:tcPr>
          <w:p w14:paraId="2FA04A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职业技术教育课程</w:t>
            </w:r>
          </w:p>
        </w:tc>
        <w:tc>
          <w:tcPr>
            <w:tcW w:w="207" w:type="pct"/>
            <w:noWrap w:val="0"/>
            <w:vAlign w:val="center"/>
          </w:tcPr>
          <w:p w14:paraId="6E9B93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33" w:type="pct"/>
            <w:noWrap w:val="0"/>
            <w:vAlign w:val="center"/>
          </w:tcPr>
          <w:p w14:paraId="1CD572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GL0206</w:t>
            </w:r>
          </w:p>
        </w:tc>
        <w:tc>
          <w:tcPr>
            <w:tcW w:w="780" w:type="pct"/>
            <w:noWrap w:val="0"/>
            <w:vAlign w:val="center"/>
          </w:tcPr>
          <w:p w14:paraId="422260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金融学基础</w:t>
            </w:r>
          </w:p>
        </w:tc>
        <w:tc>
          <w:tcPr>
            <w:tcW w:w="286" w:type="pct"/>
            <w:noWrap w:val="0"/>
            <w:vAlign w:val="center"/>
          </w:tcPr>
          <w:p w14:paraId="5660EB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7EA66D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w:t>
            </w:r>
          </w:p>
        </w:tc>
        <w:tc>
          <w:tcPr>
            <w:tcW w:w="290" w:type="pct"/>
            <w:noWrap w:val="0"/>
            <w:vAlign w:val="center"/>
          </w:tcPr>
          <w:p w14:paraId="6838DC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60" w:type="pct"/>
            <w:noWrap w:val="0"/>
            <w:vAlign w:val="center"/>
          </w:tcPr>
          <w:p w14:paraId="7B94E7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64</w:t>
            </w:r>
          </w:p>
        </w:tc>
        <w:tc>
          <w:tcPr>
            <w:tcW w:w="244" w:type="pct"/>
            <w:noWrap w:val="0"/>
            <w:vAlign w:val="center"/>
          </w:tcPr>
          <w:p w14:paraId="3B0325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65" w:type="pct"/>
            <w:noWrap w:val="0"/>
            <w:vAlign w:val="center"/>
          </w:tcPr>
          <w:p w14:paraId="49113E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62" w:type="pct"/>
            <w:shd w:val="clear" w:color="auto" w:fill="auto"/>
            <w:noWrap w:val="0"/>
            <w:vAlign w:val="center"/>
          </w:tcPr>
          <w:p w14:paraId="6D9B79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15"/>
                <w:szCs w:val="15"/>
                <w:u w:val="none"/>
                <w:lang w:val="en-US" w:eastAsia="zh-CN" w:bidi="ar-SA"/>
                <w14:ligatures w14:val="standardContextual"/>
              </w:rPr>
            </w:pPr>
            <w:r>
              <w:rPr>
                <w:rFonts w:hint="eastAsia" w:ascii="宋体" w:hAnsi="宋体" w:eastAsia="宋体" w:cs="宋体"/>
                <w:i w:val="0"/>
                <w:iCs w:val="0"/>
                <w:color w:val="000000"/>
                <w:kern w:val="0"/>
                <w:sz w:val="15"/>
                <w:szCs w:val="15"/>
                <w:u w:val="none"/>
                <w:lang w:val="en-US" w:eastAsia="zh-CN" w:bidi="ar"/>
                <w14:ligatures w14:val="standardContextual"/>
              </w:rPr>
              <w:t>4*16</w:t>
            </w:r>
          </w:p>
        </w:tc>
        <w:tc>
          <w:tcPr>
            <w:tcW w:w="277" w:type="pct"/>
            <w:gridSpan w:val="2"/>
            <w:noWrap w:val="0"/>
            <w:vAlign w:val="center"/>
          </w:tcPr>
          <w:p w14:paraId="5C7A7DAB">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1E56C02C">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255107DB">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0ABE2EBD">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8A900CA">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r>
      <w:tr w14:paraId="52E0A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5F303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91074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E3BA9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33" w:type="pct"/>
            <w:noWrap w:val="0"/>
            <w:vAlign w:val="center"/>
          </w:tcPr>
          <w:p w14:paraId="6532AD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GL4235</w:t>
            </w:r>
          </w:p>
        </w:tc>
        <w:tc>
          <w:tcPr>
            <w:tcW w:w="780" w:type="pct"/>
            <w:noWrap w:val="0"/>
            <w:vAlign w:val="center"/>
          </w:tcPr>
          <w:p w14:paraId="20E254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经济学基础</w:t>
            </w:r>
          </w:p>
        </w:tc>
        <w:tc>
          <w:tcPr>
            <w:tcW w:w="286" w:type="pct"/>
            <w:noWrap w:val="0"/>
            <w:vAlign w:val="center"/>
          </w:tcPr>
          <w:p w14:paraId="3D5B26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52B8CE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90" w:type="pct"/>
            <w:noWrap w:val="0"/>
            <w:vAlign w:val="center"/>
          </w:tcPr>
          <w:p w14:paraId="308613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60" w:type="pct"/>
            <w:noWrap w:val="0"/>
            <w:vAlign w:val="center"/>
          </w:tcPr>
          <w:p w14:paraId="31C6B6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4A4264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8</w:t>
            </w:r>
          </w:p>
        </w:tc>
        <w:tc>
          <w:tcPr>
            <w:tcW w:w="265" w:type="pct"/>
            <w:noWrap w:val="0"/>
            <w:vAlign w:val="center"/>
          </w:tcPr>
          <w:p w14:paraId="208028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24</w:t>
            </w:r>
          </w:p>
        </w:tc>
        <w:tc>
          <w:tcPr>
            <w:tcW w:w="262" w:type="pct"/>
            <w:noWrap w:val="0"/>
            <w:vAlign w:val="center"/>
          </w:tcPr>
          <w:p w14:paraId="2F8FE0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gridSpan w:val="2"/>
            <w:shd w:val="clear" w:color="auto" w:fill="auto"/>
            <w:noWrap w:val="0"/>
            <w:vAlign w:val="center"/>
          </w:tcPr>
          <w:p w14:paraId="1A6223C3">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i w:val="0"/>
                <w:iCs w:val="0"/>
                <w:color w:val="000000"/>
                <w:kern w:val="2"/>
                <w:sz w:val="15"/>
                <w:szCs w:val="15"/>
                <w:u w:val="none"/>
                <w:lang w:val="en-US" w:eastAsia="zh-CN" w:bidi="ar-SA"/>
                <w14:ligatures w14:val="standardContextual"/>
              </w:rPr>
            </w:pPr>
          </w:p>
        </w:tc>
        <w:tc>
          <w:tcPr>
            <w:tcW w:w="277" w:type="pct"/>
            <w:noWrap w:val="0"/>
            <w:vAlign w:val="center"/>
          </w:tcPr>
          <w:p w14:paraId="351B4EE3">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25F27C5B">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4C575885">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106330DB">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r>
      <w:tr w14:paraId="3B60A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D3D91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96817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B1A794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333" w:type="pct"/>
            <w:noWrap w:val="0"/>
            <w:vAlign w:val="center"/>
          </w:tcPr>
          <w:p w14:paraId="6578C0EA">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GL4308</w:t>
            </w:r>
          </w:p>
        </w:tc>
        <w:tc>
          <w:tcPr>
            <w:tcW w:w="780" w:type="pct"/>
            <w:noWrap w:val="0"/>
            <w:vAlign w:val="center"/>
          </w:tcPr>
          <w:p w14:paraId="13ED86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金融科技概论</w:t>
            </w:r>
          </w:p>
        </w:tc>
        <w:tc>
          <w:tcPr>
            <w:tcW w:w="286" w:type="pct"/>
            <w:noWrap w:val="0"/>
            <w:vAlign w:val="center"/>
          </w:tcPr>
          <w:p w14:paraId="60F46F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316782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90" w:type="pct"/>
            <w:noWrap w:val="0"/>
            <w:vAlign w:val="center"/>
          </w:tcPr>
          <w:p w14:paraId="628BA8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60" w:type="pct"/>
            <w:noWrap w:val="0"/>
            <w:vAlign w:val="center"/>
          </w:tcPr>
          <w:p w14:paraId="2624D3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72FC0B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8</w:t>
            </w:r>
          </w:p>
        </w:tc>
        <w:tc>
          <w:tcPr>
            <w:tcW w:w="265" w:type="pct"/>
            <w:noWrap w:val="0"/>
            <w:vAlign w:val="center"/>
          </w:tcPr>
          <w:p w14:paraId="239F79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24</w:t>
            </w:r>
          </w:p>
        </w:tc>
        <w:tc>
          <w:tcPr>
            <w:tcW w:w="262" w:type="pct"/>
            <w:noWrap w:val="0"/>
            <w:vAlign w:val="center"/>
          </w:tcPr>
          <w:p w14:paraId="2A8D4614">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71EC99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noWrap w:val="0"/>
            <w:vAlign w:val="center"/>
          </w:tcPr>
          <w:p w14:paraId="127C3F4E">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0CEDEA4C">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7FB22FCD">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56BAA47">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r>
      <w:tr w14:paraId="4D045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F7913A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A25E5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98706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33" w:type="pct"/>
            <w:noWrap w:val="0"/>
            <w:vAlign w:val="center"/>
          </w:tcPr>
          <w:p w14:paraId="1B8DA1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GL4309</w:t>
            </w:r>
          </w:p>
        </w:tc>
        <w:tc>
          <w:tcPr>
            <w:tcW w:w="780" w:type="pct"/>
            <w:noWrap w:val="0"/>
            <w:vAlign w:val="center"/>
          </w:tcPr>
          <w:p w14:paraId="1BF0BC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证券投资学基础</w:t>
            </w:r>
          </w:p>
        </w:tc>
        <w:tc>
          <w:tcPr>
            <w:tcW w:w="286" w:type="pct"/>
            <w:noWrap w:val="0"/>
            <w:vAlign w:val="center"/>
          </w:tcPr>
          <w:p w14:paraId="6B5255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6BD249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w:t>
            </w:r>
          </w:p>
        </w:tc>
        <w:tc>
          <w:tcPr>
            <w:tcW w:w="290" w:type="pct"/>
            <w:noWrap w:val="0"/>
            <w:vAlign w:val="center"/>
          </w:tcPr>
          <w:p w14:paraId="775F6E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60" w:type="pct"/>
            <w:noWrap w:val="0"/>
            <w:vAlign w:val="center"/>
          </w:tcPr>
          <w:p w14:paraId="48D38E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64</w:t>
            </w:r>
          </w:p>
        </w:tc>
        <w:tc>
          <w:tcPr>
            <w:tcW w:w="244" w:type="pct"/>
            <w:noWrap w:val="0"/>
            <w:vAlign w:val="center"/>
          </w:tcPr>
          <w:p w14:paraId="7DA917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65" w:type="pct"/>
            <w:noWrap w:val="0"/>
            <w:vAlign w:val="center"/>
          </w:tcPr>
          <w:p w14:paraId="42061A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48</w:t>
            </w:r>
          </w:p>
        </w:tc>
        <w:tc>
          <w:tcPr>
            <w:tcW w:w="262" w:type="pct"/>
            <w:noWrap w:val="0"/>
            <w:vAlign w:val="center"/>
          </w:tcPr>
          <w:p w14:paraId="3C1977A9">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B8210F5">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422576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4*16</w:t>
            </w:r>
          </w:p>
        </w:tc>
        <w:tc>
          <w:tcPr>
            <w:tcW w:w="277" w:type="pct"/>
            <w:noWrap w:val="0"/>
            <w:vAlign w:val="center"/>
          </w:tcPr>
          <w:p w14:paraId="4FD3353E">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656A707C">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D4F8605">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r>
      <w:tr w14:paraId="5AFE1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507F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E8B89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A209B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33" w:type="pct"/>
            <w:noWrap w:val="0"/>
            <w:vAlign w:val="center"/>
          </w:tcPr>
          <w:p w14:paraId="76BCB1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GL4310</w:t>
            </w:r>
          </w:p>
        </w:tc>
        <w:tc>
          <w:tcPr>
            <w:tcW w:w="780" w:type="pct"/>
            <w:noWrap w:val="0"/>
            <w:vAlign w:val="center"/>
          </w:tcPr>
          <w:p w14:paraId="0BA017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保险学基础</w:t>
            </w:r>
          </w:p>
        </w:tc>
        <w:tc>
          <w:tcPr>
            <w:tcW w:w="286" w:type="pct"/>
            <w:noWrap w:val="0"/>
            <w:vAlign w:val="center"/>
          </w:tcPr>
          <w:p w14:paraId="3A1AD5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5CA294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w:t>
            </w:r>
          </w:p>
        </w:tc>
        <w:tc>
          <w:tcPr>
            <w:tcW w:w="290" w:type="pct"/>
            <w:noWrap w:val="0"/>
            <w:vAlign w:val="center"/>
          </w:tcPr>
          <w:p w14:paraId="2FAF9B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60" w:type="pct"/>
            <w:noWrap w:val="0"/>
            <w:vAlign w:val="center"/>
          </w:tcPr>
          <w:p w14:paraId="6B7004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宋体" w:hAnsi="宋体" w:eastAsia="宋体" w:cs="宋体"/>
                <w:b w:val="0"/>
                <w:bCs w:val="0"/>
                <w:color w:val="auto"/>
                <w:kern w:val="0"/>
                <w:sz w:val="15"/>
                <w:szCs w:val="15"/>
                <w:lang w:val="en-US"/>
              </w:rPr>
            </w:pPr>
            <w:r>
              <w:rPr>
                <w:rFonts w:hint="eastAsia" w:ascii="宋体" w:hAnsi="宋体" w:eastAsia="宋体" w:cs="宋体"/>
                <w:i w:val="0"/>
                <w:iCs w:val="0"/>
                <w:color w:val="000000"/>
                <w:kern w:val="0"/>
                <w:sz w:val="15"/>
                <w:szCs w:val="15"/>
                <w:u w:val="none"/>
                <w:lang w:val="en-US" w:eastAsia="zh-CN" w:bidi="ar"/>
                <w14:ligatures w14:val="standardContextual"/>
              </w:rPr>
              <w:t>64</w:t>
            </w:r>
          </w:p>
        </w:tc>
        <w:tc>
          <w:tcPr>
            <w:tcW w:w="244" w:type="pct"/>
            <w:noWrap w:val="0"/>
            <w:vAlign w:val="center"/>
          </w:tcPr>
          <w:p w14:paraId="10EE04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65" w:type="pct"/>
            <w:noWrap w:val="0"/>
            <w:vAlign w:val="center"/>
          </w:tcPr>
          <w:p w14:paraId="118EBA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48</w:t>
            </w:r>
          </w:p>
        </w:tc>
        <w:tc>
          <w:tcPr>
            <w:tcW w:w="262" w:type="pct"/>
            <w:noWrap w:val="0"/>
            <w:vAlign w:val="center"/>
          </w:tcPr>
          <w:p w14:paraId="68523520">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99C7AB9">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369CDB06">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shd w:val="clear" w:color="auto" w:fill="auto"/>
            <w:noWrap w:val="0"/>
            <w:vAlign w:val="center"/>
          </w:tcPr>
          <w:p w14:paraId="55F6E0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15"/>
                <w:szCs w:val="15"/>
                <w:u w:val="none"/>
                <w:lang w:val="en-US" w:eastAsia="zh-CN" w:bidi="ar-SA"/>
                <w14:ligatures w14:val="standardContextual"/>
              </w:rPr>
            </w:pPr>
            <w:r>
              <w:rPr>
                <w:rFonts w:hint="eastAsia" w:ascii="宋体" w:hAnsi="宋体" w:eastAsia="宋体" w:cs="宋体"/>
                <w:i w:val="0"/>
                <w:iCs w:val="0"/>
                <w:color w:val="000000"/>
                <w:kern w:val="0"/>
                <w:sz w:val="15"/>
                <w:szCs w:val="15"/>
                <w:u w:val="none"/>
                <w:lang w:val="en-US" w:eastAsia="zh-CN" w:bidi="ar"/>
                <w14:ligatures w14:val="standardContextual"/>
              </w:rPr>
              <w:t>4*16</w:t>
            </w:r>
          </w:p>
        </w:tc>
        <w:tc>
          <w:tcPr>
            <w:tcW w:w="277" w:type="pct"/>
            <w:noWrap w:val="0"/>
            <w:vAlign w:val="center"/>
          </w:tcPr>
          <w:p w14:paraId="1735037E">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EB2DE11">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r>
      <w:tr w14:paraId="282F1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518DD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849BD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8D537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333" w:type="pct"/>
            <w:noWrap w:val="0"/>
            <w:vAlign w:val="center"/>
          </w:tcPr>
          <w:p w14:paraId="224FD0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GL4049</w:t>
            </w:r>
          </w:p>
        </w:tc>
        <w:tc>
          <w:tcPr>
            <w:tcW w:w="780" w:type="pct"/>
            <w:noWrap w:val="0"/>
            <w:vAlign w:val="center"/>
          </w:tcPr>
          <w:p w14:paraId="10A690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经济法基础</w:t>
            </w:r>
          </w:p>
        </w:tc>
        <w:tc>
          <w:tcPr>
            <w:tcW w:w="286" w:type="pct"/>
            <w:noWrap w:val="0"/>
            <w:vAlign w:val="center"/>
          </w:tcPr>
          <w:p w14:paraId="781622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10F931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w:t>
            </w:r>
          </w:p>
        </w:tc>
        <w:tc>
          <w:tcPr>
            <w:tcW w:w="290" w:type="pct"/>
            <w:noWrap w:val="0"/>
            <w:vAlign w:val="center"/>
          </w:tcPr>
          <w:p w14:paraId="3DA528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60" w:type="pct"/>
            <w:noWrap w:val="0"/>
            <w:vAlign w:val="center"/>
          </w:tcPr>
          <w:p w14:paraId="4CBABB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宋体" w:hAnsi="宋体" w:eastAsia="宋体" w:cs="宋体"/>
                <w:b w:val="0"/>
                <w:bCs w:val="0"/>
                <w:color w:val="auto"/>
                <w:kern w:val="0"/>
                <w:sz w:val="15"/>
                <w:szCs w:val="15"/>
                <w:lang w:val="en-US"/>
              </w:rPr>
            </w:pPr>
            <w:r>
              <w:rPr>
                <w:rFonts w:hint="eastAsia" w:ascii="宋体" w:hAnsi="宋体" w:eastAsia="宋体" w:cs="宋体"/>
                <w:i w:val="0"/>
                <w:iCs w:val="0"/>
                <w:color w:val="000000"/>
                <w:kern w:val="0"/>
                <w:sz w:val="15"/>
                <w:szCs w:val="15"/>
                <w:u w:val="none"/>
                <w:lang w:val="en-US" w:eastAsia="zh-CN" w:bidi="ar"/>
                <w14:ligatures w14:val="standardContextual"/>
              </w:rPr>
              <w:t>64</w:t>
            </w:r>
          </w:p>
        </w:tc>
        <w:tc>
          <w:tcPr>
            <w:tcW w:w="244" w:type="pct"/>
            <w:noWrap w:val="0"/>
            <w:vAlign w:val="center"/>
          </w:tcPr>
          <w:p w14:paraId="79B6B6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宋体" w:hAnsi="宋体" w:eastAsia="宋体" w:cs="宋体"/>
                <w:b w:val="0"/>
                <w:bCs w:val="0"/>
                <w:color w:val="auto"/>
                <w:kern w:val="0"/>
                <w:sz w:val="15"/>
                <w:szCs w:val="15"/>
                <w:lang w:val="en-US"/>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65" w:type="pct"/>
            <w:noWrap w:val="0"/>
            <w:vAlign w:val="center"/>
          </w:tcPr>
          <w:p w14:paraId="0099A9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宋体" w:hAnsi="宋体" w:eastAsia="宋体" w:cs="宋体"/>
                <w:b w:val="0"/>
                <w:bCs w:val="0"/>
                <w:color w:val="auto"/>
                <w:kern w:val="0"/>
                <w:sz w:val="15"/>
                <w:szCs w:val="15"/>
                <w:lang w:val="en-US"/>
              </w:rPr>
            </w:pPr>
            <w:r>
              <w:rPr>
                <w:rFonts w:hint="eastAsia" w:ascii="宋体" w:hAnsi="宋体" w:eastAsia="宋体" w:cs="宋体"/>
                <w:i w:val="0"/>
                <w:iCs w:val="0"/>
                <w:color w:val="000000"/>
                <w:kern w:val="0"/>
                <w:sz w:val="15"/>
                <w:szCs w:val="15"/>
                <w:u w:val="none"/>
                <w:lang w:val="en-US" w:eastAsia="zh-CN" w:bidi="ar"/>
                <w14:ligatures w14:val="standardContextual"/>
              </w:rPr>
              <w:t>48</w:t>
            </w:r>
          </w:p>
        </w:tc>
        <w:tc>
          <w:tcPr>
            <w:tcW w:w="262" w:type="pct"/>
            <w:noWrap w:val="0"/>
            <w:vAlign w:val="center"/>
          </w:tcPr>
          <w:p w14:paraId="7FB83A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4*16</w:t>
            </w:r>
          </w:p>
        </w:tc>
        <w:tc>
          <w:tcPr>
            <w:tcW w:w="277" w:type="pct"/>
            <w:gridSpan w:val="2"/>
            <w:noWrap w:val="0"/>
            <w:vAlign w:val="center"/>
          </w:tcPr>
          <w:p w14:paraId="30B421B9">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6A983EA5">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5AFA979C">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4FD6A4BF">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1886A4F7">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r>
      <w:tr w14:paraId="6F43C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1A702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776CD4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0756CF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7</w:t>
            </w:r>
          </w:p>
        </w:tc>
        <w:tc>
          <w:tcPr>
            <w:tcW w:w="333" w:type="pct"/>
            <w:noWrap w:val="0"/>
            <w:vAlign w:val="center"/>
          </w:tcPr>
          <w:p w14:paraId="0DF24D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GL4311</w:t>
            </w:r>
          </w:p>
        </w:tc>
        <w:tc>
          <w:tcPr>
            <w:tcW w:w="780" w:type="pct"/>
            <w:noWrap w:val="0"/>
            <w:vAlign w:val="center"/>
          </w:tcPr>
          <w:p w14:paraId="4A6FE5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会计基础与实务</w:t>
            </w:r>
          </w:p>
        </w:tc>
        <w:tc>
          <w:tcPr>
            <w:tcW w:w="286" w:type="pct"/>
            <w:noWrap w:val="0"/>
            <w:vAlign w:val="center"/>
          </w:tcPr>
          <w:p w14:paraId="5312AC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0CD56F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w:t>
            </w:r>
          </w:p>
        </w:tc>
        <w:tc>
          <w:tcPr>
            <w:tcW w:w="290" w:type="pct"/>
            <w:noWrap w:val="0"/>
            <w:vAlign w:val="center"/>
          </w:tcPr>
          <w:p w14:paraId="3C067E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60" w:type="pct"/>
            <w:noWrap w:val="0"/>
            <w:vAlign w:val="center"/>
          </w:tcPr>
          <w:p w14:paraId="4D35D3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64</w:t>
            </w:r>
          </w:p>
        </w:tc>
        <w:tc>
          <w:tcPr>
            <w:tcW w:w="244" w:type="pct"/>
            <w:noWrap w:val="0"/>
            <w:vAlign w:val="center"/>
          </w:tcPr>
          <w:p w14:paraId="6749DA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65" w:type="pct"/>
            <w:noWrap w:val="0"/>
            <w:vAlign w:val="center"/>
          </w:tcPr>
          <w:p w14:paraId="2A4F99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48</w:t>
            </w:r>
          </w:p>
        </w:tc>
        <w:tc>
          <w:tcPr>
            <w:tcW w:w="262" w:type="pct"/>
            <w:noWrap w:val="0"/>
            <w:vAlign w:val="center"/>
          </w:tcPr>
          <w:p w14:paraId="4C85D3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4*16</w:t>
            </w:r>
          </w:p>
        </w:tc>
        <w:tc>
          <w:tcPr>
            <w:tcW w:w="277" w:type="pct"/>
            <w:gridSpan w:val="2"/>
            <w:noWrap w:val="0"/>
            <w:vAlign w:val="center"/>
          </w:tcPr>
          <w:p w14:paraId="566FE194">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155AB388">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3421DD92">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4EB0ABF7">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2A85DBCB">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r>
      <w:tr w14:paraId="3837D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7CAA0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4AD72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4539C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1114" w:type="pct"/>
            <w:gridSpan w:val="2"/>
            <w:noWrap w:val="0"/>
            <w:vAlign w:val="center"/>
          </w:tcPr>
          <w:p w14:paraId="13AEF9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小计</w:t>
            </w:r>
          </w:p>
        </w:tc>
        <w:tc>
          <w:tcPr>
            <w:tcW w:w="286" w:type="pct"/>
            <w:noWrap w:val="0"/>
            <w:vAlign w:val="center"/>
          </w:tcPr>
          <w:p w14:paraId="2D2341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52" w:type="pct"/>
            <w:noWrap w:val="0"/>
            <w:vAlign w:val="center"/>
          </w:tcPr>
          <w:p w14:paraId="002163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c>
          <w:tcPr>
            <w:tcW w:w="290" w:type="pct"/>
            <w:noWrap w:val="0"/>
            <w:vAlign w:val="center"/>
          </w:tcPr>
          <w:p w14:paraId="7A050B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60" w:type="pct"/>
            <w:noWrap w:val="0"/>
            <w:vAlign w:val="center"/>
          </w:tcPr>
          <w:p w14:paraId="3A3A48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384</w:t>
            </w:r>
          </w:p>
        </w:tc>
        <w:tc>
          <w:tcPr>
            <w:tcW w:w="244" w:type="pct"/>
            <w:noWrap w:val="0"/>
            <w:vAlign w:val="center"/>
          </w:tcPr>
          <w:p w14:paraId="6A05C1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112</w:t>
            </w:r>
          </w:p>
        </w:tc>
        <w:tc>
          <w:tcPr>
            <w:tcW w:w="265" w:type="pct"/>
            <w:noWrap w:val="0"/>
            <w:vAlign w:val="center"/>
          </w:tcPr>
          <w:p w14:paraId="2163A2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272</w:t>
            </w:r>
          </w:p>
        </w:tc>
        <w:tc>
          <w:tcPr>
            <w:tcW w:w="262" w:type="pct"/>
            <w:noWrap w:val="0"/>
            <w:vAlign w:val="center"/>
          </w:tcPr>
          <w:p w14:paraId="2E6F47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14</w:t>
            </w:r>
          </w:p>
        </w:tc>
        <w:tc>
          <w:tcPr>
            <w:tcW w:w="277" w:type="pct"/>
            <w:gridSpan w:val="2"/>
            <w:noWrap w:val="0"/>
            <w:vAlign w:val="center"/>
          </w:tcPr>
          <w:p w14:paraId="585BB1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noWrap w:val="0"/>
            <w:vAlign w:val="center"/>
          </w:tcPr>
          <w:p w14:paraId="37B9ED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w:t>
            </w:r>
          </w:p>
        </w:tc>
        <w:tc>
          <w:tcPr>
            <w:tcW w:w="277" w:type="pct"/>
            <w:noWrap w:val="0"/>
            <w:vAlign w:val="center"/>
          </w:tcPr>
          <w:p w14:paraId="793771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w:t>
            </w:r>
          </w:p>
        </w:tc>
        <w:tc>
          <w:tcPr>
            <w:tcW w:w="282" w:type="pct"/>
            <w:gridSpan w:val="2"/>
            <w:noWrap w:val="0"/>
            <w:vAlign w:val="center"/>
          </w:tcPr>
          <w:p w14:paraId="405AE3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3" w:type="pct"/>
            <w:noWrap w:val="0"/>
            <w:vAlign w:val="center"/>
          </w:tcPr>
          <w:p w14:paraId="200F5D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r>
      <w:tr w14:paraId="69280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179B90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专业核心课程</w:t>
            </w:r>
          </w:p>
        </w:tc>
        <w:tc>
          <w:tcPr>
            <w:tcW w:w="223" w:type="pct"/>
            <w:vMerge w:val="continue"/>
            <w:noWrap w:val="0"/>
            <w:vAlign w:val="center"/>
          </w:tcPr>
          <w:p w14:paraId="3246CC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D2C51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33" w:type="pct"/>
            <w:noWrap w:val="0"/>
            <w:vAlign w:val="center"/>
          </w:tcPr>
          <w:p w14:paraId="6C8708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GL4312</w:t>
            </w:r>
          </w:p>
        </w:tc>
        <w:tc>
          <w:tcPr>
            <w:tcW w:w="780" w:type="pct"/>
            <w:noWrap w:val="0"/>
            <w:vAlign w:val="center"/>
          </w:tcPr>
          <w:p w14:paraId="2FA1A7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商业银行综合柜台业务</w:t>
            </w:r>
          </w:p>
        </w:tc>
        <w:tc>
          <w:tcPr>
            <w:tcW w:w="286" w:type="pct"/>
            <w:noWrap w:val="0"/>
            <w:vAlign w:val="center"/>
          </w:tcPr>
          <w:p w14:paraId="7FE749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464EDB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w:t>
            </w:r>
          </w:p>
        </w:tc>
        <w:tc>
          <w:tcPr>
            <w:tcW w:w="290" w:type="pct"/>
            <w:noWrap w:val="0"/>
            <w:vAlign w:val="center"/>
          </w:tcPr>
          <w:p w14:paraId="3E34C2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60" w:type="pct"/>
            <w:noWrap w:val="0"/>
            <w:vAlign w:val="center"/>
          </w:tcPr>
          <w:p w14:paraId="04C338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64</w:t>
            </w:r>
          </w:p>
        </w:tc>
        <w:tc>
          <w:tcPr>
            <w:tcW w:w="244" w:type="pct"/>
            <w:noWrap w:val="0"/>
            <w:vAlign w:val="center"/>
          </w:tcPr>
          <w:p w14:paraId="36B48D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0</w:t>
            </w:r>
          </w:p>
        </w:tc>
        <w:tc>
          <w:tcPr>
            <w:tcW w:w="265" w:type="pct"/>
            <w:noWrap w:val="0"/>
            <w:vAlign w:val="center"/>
          </w:tcPr>
          <w:p w14:paraId="6E9F55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64</w:t>
            </w:r>
          </w:p>
        </w:tc>
        <w:tc>
          <w:tcPr>
            <w:tcW w:w="262" w:type="pct"/>
            <w:noWrap w:val="0"/>
            <w:vAlign w:val="center"/>
          </w:tcPr>
          <w:p w14:paraId="6082D892">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12767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4*16</w:t>
            </w:r>
          </w:p>
        </w:tc>
        <w:tc>
          <w:tcPr>
            <w:tcW w:w="277" w:type="pct"/>
            <w:noWrap w:val="0"/>
            <w:vAlign w:val="center"/>
          </w:tcPr>
          <w:p w14:paraId="59B6474C">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506D7A28">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52FCB1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72F7D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32F8E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7D89D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498E5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A1C29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33" w:type="pct"/>
            <w:noWrap w:val="0"/>
            <w:vAlign w:val="center"/>
          </w:tcPr>
          <w:p w14:paraId="711EF8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GL4313</w:t>
            </w:r>
          </w:p>
        </w:tc>
        <w:tc>
          <w:tcPr>
            <w:tcW w:w="780" w:type="pct"/>
            <w:noWrap w:val="0"/>
            <w:vAlign w:val="center"/>
          </w:tcPr>
          <w:p w14:paraId="0D959A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金融服务营销</w:t>
            </w:r>
          </w:p>
        </w:tc>
        <w:tc>
          <w:tcPr>
            <w:tcW w:w="286" w:type="pct"/>
            <w:noWrap w:val="0"/>
            <w:vAlign w:val="center"/>
          </w:tcPr>
          <w:p w14:paraId="626B66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0DAAC0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90" w:type="pct"/>
            <w:noWrap w:val="0"/>
            <w:vAlign w:val="center"/>
          </w:tcPr>
          <w:p w14:paraId="0D29EC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60" w:type="pct"/>
            <w:noWrap w:val="0"/>
            <w:vAlign w:val="center"/>
          </w:tcPr>
          <w:p w14:paraId="299BA1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19CB50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8</w:t>
            </w:r>
          </w:p>
        </w:tc>
        <w:tc>
          <w:tcPr>
            <w:tcW w:w="265" w:type="pct"/>
            <w:noWrap w:val="0"/>
            <w:vAlign w:val="center"/>
          </w:tcPr>
          <w:p w14:paraId="685982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24</w:t>
            </w:r>
          </w:p>
        </w:tc>
        <w:tc>
          <w:tcPr>
            <w:tcW w:w="262" w:type="pct"/>
            <w:noWrap w:val="0"/>
            <w:vAlign w:val="center"/>
          </w:tcPr>
          <w:p w14:paraId="597F3E45">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78838C07">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01B4352F">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057F9C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noWrap w:val="0"/>
            <w:vAlign w:val="center"/>
          </w:tcPr>
          <w:p w14:paraId="14BCB6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758AF1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5292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271E7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764DE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07A57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333" w:type="pct"/>
            <w:noWrap w:val="0"/>
            <w:vAlign w:val="center"/>
          </w:tcPr>
          <w:p w14:paraId="35153A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GL4314</w:t>
            </w:r>
          </w:p>
        </w:tc>
        <w:tc>
          <w:tcPr>
            <w:tcW w:w="780" w:type="pct"/>
            <w:noWrap w:val="0"/>
            <w:vAlign w:val="center"/>
          </w:tcPr>
          <w:p w14:paraId="7E0666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个人理财</w:t>
            </w:r>
          </w:p>
        </w:tc>
        <w:tc>
          <w:tcPr>
            <w:tcW w:w="286" w:type="pct"/>
            <w:noWrap w:val="0"/>
            <w:vAlign w:val="center"/>
          </w:tcPr>
          <w:p w14:paraId="53186F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185E38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w:t>
            </w:r>
          </w:p>
        </w:tc>
        <w:tc>
          <w:tcPr>
            <w:tcW w:w="290" w:type="pct"/>
            <w:noWrap w:val="0"/>
            <w:vAlign w:val="center"/>
          </w:tcPr>
          <w:p w14:paraId="1391C0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60" w:type="pct"/>
            <w:noWrap w:val="0"/>
            <w:vAlign w:val="center"/>
          </w:tcPr>
          <w:p w14:paraId="494F6A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64</w:t>
            </w:r>
          </w:p>
        </w:tc>
        <w:tc>
          <w:tcPr>
            <w:tcW w:w="244" w:type="pct"/>
            <w:noWrap w:val="0"/>
            <w:vAlign w:val="center"/>
          </w:tcPr>
          <w:p w14:paraId="201B42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65" w:type="pct"/>
            <w:noWrap w:val="0"/>
            <w:vAlign w:val="center"/>
          </w:tcPr>
          <w:p w14:paraId="768119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48</w:t>
            </w:r>
          </w:p>
        </w:tc>
        <w:tc>
          <w:tcPr>
            <w:tcW w:w="262" w:type="pct"/>
            <w:noWrap w:val="0"/>
            <w:vAlign w:val="center"/>
          </w:tcPr>
          <w:p w14:paraId="16C8089B">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81526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4*16</w:t>
            </w:r>
          </w:p>
        </w:tc>
        <w:tc>
          <w:tcPr>
            <w:tcW w:w="277" w:type="pct"/>
            <w:noWrap w:val="0"/>
            <w:vAlign w:val="center"/>
          </w:tcPr>
          <w:p w14:paraId="28C5A36F">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47248F6E">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0FA726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1D5042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A0DE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5FBD9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9ABED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7FC00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33" w:type="pct"/>
            <w:shd w:val="clear" w:color="auto" w:fill="FFFFFF"/>
            <w:noWrap w:val="0"/>
            <w:vAlign w:val="center"/>
          </w:tcPr>
          <w:p w14:paraId="6E8C6E78">
            <w:pPr>
              <w:keepNext w:val="0"/>
              <w:keepLines w:val="0"/>
              <w:widowControl/>
              <w:suppressLineNumbers w:val="0"/>
              <w:spacing w:before="0" w:beforeAutospacing="0" w:after="0" w:afterAutospacing="0"/>
              <w:ind w:left="0" w:right="0"/>
              <w:jc w:val="center"/>
              <w:textAlignment w:val="center"/>
              <w:rPr>
                <w:rFonts w:hint="eastAsia" w:ascii="Helvetica" w:hAnsi="Helvetica" w:eastAsia="Helvetica" w:cs="Helvetica"/>
                <w:i w:val="0"/>
                <w:iCs w:val="0"/>
                <w:color w:val="333333"/>
                <w:kern w:val="2"/>
                <w:sz w:val="19"/>
                <w:szCs w:val="19"/>
                <w:u w:val="none"/>
                <w:lang w:val="en-US" w:eastAsia="zh-CN" w:bidi="ar-SA"/>
                <w14:ligatures w14:val="standardContextual"/>
              </w:rPr>
            </w:pPr>
            <w:r>
              <w:rPr>
                <w:rFonts w:hint="default" w:ascii="宋体" w:hAnsi="宋体" w:eastAsia="宋体" w:cs="宋体"/>
                <w:i w:val="0"/>
                <w:iCs w:val="0"/>
                <w:color w:val="000000"/>
                <w:kern w:val="0"/>
                <w:sz w:val="15"/>
                <w:szCs w:val="15"/>
                <w:u w:val="none"/>
                <w:lang w:val="en-US" w:eastAsia="zh-CN" w:bidi="ar"/>
                <w14:ligatures w14:val="standardContextual"/>
              </w:rPr>
              <w:t>GL4315</w:t>
            </w:r>
          </w:p>
        </w:tc>
        <w:tc>
          <w:tcPr>
            <w:tcW w:w="780" w:type="pct"/>
            <w:noWrap w:val="0"/>
            <w:vAlign w:val="center"/>
          </w:tcPr>
          <w:p w14:paraId="4B6996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证券投资实务</w:t>
            </w:r>
          </w:p>
        </w:tc>
        <w:tc>
          <w:tcPr>
            <w:tcW w:w="286" w:type="pct"/>
            <w:noWrap w:val="0"/>
            <w:vAlign w:val="center"/>
          </w:tcPr>
          <w:p w14:paraId="039ED2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71E849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w:t>
            </w:r>
          </w:p>
        </w:tc>
        <w:tc>
          <w:tcPr>
            <w:tcW w:w="290" w:type="pct"/>
            <w:noWrap w:val="0"/>
            <w:vAlign w:val="center"/>
          </w:tcPr>
          <w:p w14:paraId="36AC09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60" w:type="pct"/>
            <w:noWrap w:val="0"/>
            <w:vAlign w:val="center"/>
          </w:tcPr>
          <w:p w14:paraId="2B019F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宋体" w:hAnsi="宋体" w:eastAsia="宋体" w:cs="宋体"/>
                <w:b w:val="0"/>
                <w:bCs w:val="0"/>
                <w:color w:val="auto"/>
                <w:kern w:val="0"/>
                <w:sz w:val="15"/>
                <w:szCs w:val="15"/>
                <w:lang w:val="en-US"/>
              </w:rPr>
            </w:pPr>
            <w:r>
              <w:rPr>
                <w:rFonts w:hint="eastAsia" w:ascii="宋体" w:hAnsi="宋体" w:eastAsia="宋体" w:cs="宋体"/>
                <w:i w:val="0"/>
                <w:iCs w:val="0"/>
                <w:color w:val="000000"/>
                <w:kern w:val="0"/>
                <w:sz w:val="15"/>
                <w:szCs w:val="15"/>
                <w:u w:val="none"/>
                <w:lang w:val="en-US" w:eastAsia="zh-CN" w:bidi="ar"/>
                <w14:ligatures w14:val="standardContextual"/>
              </w:rPr>
              <w:t>64</w:t>
            </w:r>
          </w:p>
        </w:tc>
        <w:tc>
          <w:tcPr>
            <w:tcW w:w="244" w:type="pct"/>
            <w:noWrap w:val="0"/>
            <w:vAlign w:val="center"/>
          </w:tcPr>
          <w:p w14:paraId="04437C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0</w:t>
            </w:r>
          </w:p>
        </w:tc>
        <w:tc>
          <w:tcPr>
            <w:tcW w:w="265" w:type="pct"/>
            <w:noWrap w:val="0"/>
            <w:vAlign w:val="center"/>
          </w:tcPr>
          <w:p w14:paraId="29FAF0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64</w:t>
            </w:r>
          </w:p>
        </w:tc>
        <w:tc>
          <w:tcPr>
            <w:tcW w:w="262" w:type="pct"/>
            <w:noWrap w:val="0"/>
            <w:vAlign w:val="center"/>
          </w:tcPr>
          <w:p w14:paraId="5066DD39">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338640D">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40C3B315">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shd w:val="clear" w:color="auto" w:fill="auto"/>
            <w:noWrap w:val="0"/>
            <w:vAlign w:val="center"/>
          </w:tcPr>
          <w:p w14:paraId="4E5887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15"/>
                <w:szCs w:val="15"/>
                <w:u w:val="none"/>
                <w:lang w:val="en-US" w:eastAsia="zh-CN" w:bidi="ar-SA"/>
                <w14:ligatures w14:val="standardContextual"/>
              </w:rPr>
            </w:pPr>
            <w:r>
              <w:rPr>
                <w:rFonts w:hint="eastAsia" w:ascii="宋体" w:hAnsi="宋体" w:eastAsia="宋体" w:cs="宋体"/>
                <w:i w:val="0"/>
                <w:iCs w:val="0"/>
                <w:color w:val="000000"/>
                <w:kern w:val="0"/>
                <w:sz w:val="15"/>
                <w:szCs w:val="15"/>
                <w:u w:val="none"/>
                <w:lang w:val="en-US" w:eastAsia="zh-CN" w:bidi="ar"/>
                <w14:ligatures w14:val="standardContextual"/>
              </w:rPr>
              <w:t>4*16</w:t>
            </w:r>
          </w:p>
        </w:tc>
        <w:tc>
          <w:tcPr>
            <w:tcW w:w="277" w:type="pct"/>
            <w:noWrap w:val="0"/>
            <w:vAlign w:val="center"/>
          </w:tcPr>
          <w:p w14:paraId="566641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F74AF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D25C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14BDF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576225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0A54B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33" w:type="pct"/>
            <w:noWrap w:val="0"/>
            <w:vAlign w:val="center"/>
          </w:tcPr>
          <w:p w14:paraId="69110E80">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GL4316</w:t>
            </w:r>
          </w:p>
        </w:tc>
        <w:tc>
          <w:tcPr>
            <w:tcW w:w="780" w:type="pct"/>
            <w:noWrap w:val="0"/>
            <w:vAlign w:val="center"/>
          </w:tcPr>
          <w:p w14:paraId="4D4715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金融大数据处理</w:t>
            </w:r>
          </w:p>
        </w:tc>
        <w:tc>
          <w:tcPr>
            <w:tcW w:w="286" w:type="pct"/>
            <w:noWrap w:val="0"/>
            <w:vAlign w:val="center"/>
          </w:tcPr>
          <w:p w14:paraId="3E1557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57C509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90" w:type="pct"/>
            <w:noWrap w:val="0"/>
            <w:vAlign w:val="center"/>
          </w:tcPr>
          <w:p w14:paraId="039257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60" w:type="pct"/>
            <w:noWrap w:val="0"/>
            <w:vAlign w:val="center"/>
          </w:tcPr>
          <w:p w14:paraId="674E62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宋体" w:hAnsi="宋体" w:eastAsia="宋体" w:cs="宋体"/>
                <w:b w:val="0"/>
                <w:bCs w:val="0"/>
                <w:color w:val="auto"/>
                <w:kern w:val="0"/>
                <w:sz w:val="15"/>
                <w:szCs w:val="15"/>
                <w:lang w:val="en-US"/>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34C99C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宋体" w:hAnsi="宋体" w:eastAsia="宋体" w:cs="宋体"/>
                <w:b w:val="0"/>
                <w:bCs w:val="0"/>
                <w:color w:val="auto"/>
                <w:kern w:val="0"/>
                <w:sz w:val="15"/>
                <w:szCs w:val="15"/>
                <w:lang w:val="en-US"/>
              </w:rPr>
            </w:pPr>
            <w:r>
              <w:rPr>
                <w:rFonts w:hint="eastAsia" w:ascii="宋体" w:hAnsi="宋体" w:eastAsia="宋体" w:cs="宋体"/>
                <w:i w:val="0"/>
                <w:iCs w:val="0"/>
                <w:color w:val="000000"/>
                <w:kern w:val="0"/>
                <w:sz w:val="15"/>
                <w:szCs w:val="15"/>
                <w:u w:val="none"/>
                <w:lang w:val="en-US" w:eastAsia="zh-CN" w:bidi="ar"/>
                <w14:ligatures w14:val="standardContextual"/>
              </w:rPr>
              <w:t>8</w:t>
            </w:r>
          </w:p>
        </w:tc>
        <w:tc>
          <w:tcPr>
            <w:tcW w:w="265" w:type="pct"/>
            <w:noWrap w:val="0"/>
            <w:vAlign w:val="center"/>
          </w:tcPr>
          <w:p w14:paraId="64991D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宋体" w:hAnsi="宋体" w:eastAsia="宋体" w:cs="宋体"/>
                <w:b w:val="0"/>
                <w:bCs w:val="0"/>
                <w:color w:val="auto"/>
                <w:kern w:val="0"/>
                <w:sz w:val="15"/>
                <w:szCs w:val="15"/>
                <w:lang w:val="en-US"/>
              </w:rPr>
            </w:pPr>
            <w:r>
              <w:rPr>
                <w:rFonts w:hint="eastAsia" w:ascii="宋体" w:hAnsi="宋体" w:eastAsia="宋体" w:cs="宋体"/>
                <w:i w:val="0"/>
                <w:iCs w:val="0"/>
                <w:color w:val="000000"/>
                <w:kern w:val="0"/>
                <w:sz w:val="15"/>
                <w:szCs w:val="15"/>
                <w:u w:val="none"/>
                <w:lang w:val="en-US" w:eastAsia="zh-CN" w:bidi="ar"/>
                <w14:ligatures w14:val="standardContextual"/>
              </w:rPr>
              <w:t>24</w:t>
            </w:r>
          </w:p>
        </w:tc>
        <w:tc>
          <w:tcPr>
            <w:tcW w:w="262" w:type="pct"/>
            <w:noWrap w:val="0"/>
            <w:vAlign w:val="center"/>
          </w:tcPr>
          <w:p w14:paraId="77AE9155">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shd w:val="clear" w:color="auto" w:fill="auto"/>
            <w:noWrap w:val="0"/>
            <w:vAlign w:val="center"/>
          </w:tcPr>
          <w:p w14:paraId="567E0DBB">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i w:val="0"/>
                <w:iCs w:val="0"/>
                <w:color w:val="000000"/>
                <w:kern w:val="2"/>
                <w:sz w:val="15"/>
                <w:szCs w:val="15"/>
                <w:u w:val="none"/>
                <w:lang w:val="en-US" w:eastAsia="zh-CN" w:bidi="ar-SA"/>
                <w14:ligatures w14:val="standardContextual"/>
              </w:rPr>
            </w:pPr>
          </w:p>
        </w:tc>
        <w:tc>
          <w:tcPr>
            <w:tcW w:w="277" w:type="pct"/>
            <w:noWrap w:val="0"/>
            <w:vAlign w:val="center"/>
          </w:tcPr>
          <w:p w14:paraId="560FF3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noWrap w:val="0"/>
            <w:vAlign w:val="center"/>
          </w:tcPr>
          <w:p w14:paraId="451EA68F">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3F2F02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D84AD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2170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91C66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48313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D7BFD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333" w:type="pct"/>
            <w:noWrap w:val="0"/>
            <w:vAlign w:val="center"/>
          </w:tcPr>
          <w:p w14:paraId="29C15D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GL4317</w:t>
            </w:r>
          </w:p>
        </w:tc>
        <w:tc>
          <w:tcPr>
            <w:tcW w:w="780" w:type="pct"/>
            <w:noWrap w:val="0"/>
            <w:vAlign w:val="center"/>
          </w:tcPr>
          <w:p w14:paraId="495562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金融风险与合规</w:t>
            </w:r>
          </w:p>
        </w:tc>
        <w:tc>
          <w:tcPr>
            <w:tcW w:w="286" w:type="pct"/>
            <w:noWrap w:val="0"/>
            <w:vAlign w:val="center"/>
          </w:tcPr>
          <w:p w14:paraId="70F256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15914B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90" w:type="pct"/>
            <w:noWrap w:val="0"/>
            <w:vAlign w:val="center"/>
          </w:tcPr>
          <w:p w14:paraId="315BAF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60" w:type="pct"/>
            <w:noWrap w:val="0"/>
            <w:vAlign w:val="center"/>
          </w:tcPr>
          <w:p w14:paraId="0C06D3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138AA4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8</w:t>
            </w:r>
          </w:p>
        </w:tc>
        <w:tc>
          <w:tcPr>
            <w:tcW w:w="265" w:type="pct"/>
            <w:noWrap w:val="0"/>
            <w:vAlign w:val="center"/>
          </w:tcPr>
          <w:p w14:paraId="6910B1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24</w:t>
            </w:r>
          </w:p>
        </w:tc>
        <w:tc>
          <w:tcPr>
            <w:tcW w:w="262" w:type="pct"/>
            <w:noWrap w:val="0"/>
            <w:vAlign w:val="center"/>
          </w:tcPr>
          <w:p w14:paraId="2F533168">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742FCD2C">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shd w:val="clear" w:color="auto" w:fill="auto"/>
            <w:noWrap w:val="0"/>
            <w:vAlign w:val="center"/>
          </w:tcPr>
          <w:p w14:paraId="411F4252">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i w:val="0"/>
                <w:iCs w:val="0"/>
                <w:color w:val="000000"/>
                <w:kern w:val="2"/>
                <w:sz w:val="15"/>
                <w:szCs w:val="15"/>
                <w:u w:val="none"/>
                <w:lang w:val="en-US" w:eastAsia="zh-CN" w:bidi="ar-SA"/>
                <w14:ligatures w14:val="standardContextual"/>
              </w:rPr>
            </w:pPr>
          </w:p>
        </w:tc>
        <w:tc>
          <w:tcPr>
            <w:tcW w:w="277" w:type="pct"/>
            <w:noWrap w:val="0"/>
            <w:vAlign w:val="center"/>
          </w:tcPr>
          <w:p w14:paraId="6509AF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noWrap w:val="0"/>
            <w:vAlign w:val="center"/>
          </w:tcPr>
          <w:p w14:paraId="74F29F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736804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DAB4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atLeast"/>
          <w:jc w:val="center"/>
        </w:trPr>
        <w:tc>
          <w:tcPr>
            <w:tcW w:w="204" w:type="pct"/>
            <w:vMerge w:val="continue"/>
            <w:noWrap w:val="0"/>
            <w:vAlign w:val="center"/>
          </w:tcPr>
          <w:p w14:paraId="40CC2E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23" w:type="pct"/>
            <w:vMerge w:val="continue"/>
            <w:noWrap w:val="0"/>
            <w:vAlign w:val="center"/>
          </w:tcPr>
          <w:p w14:paraId="32E578A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07" w:type="pct"/>
            <w:noWrap w:val="0"/>
            <w:vAlign w:val="center"/>
          </w:tcPr>
          <w:p w14:paraId="63E72E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1114" w:type="pct"/>
            <w:gridSpan w:val="2"/>
            <w:noWrap w:val="0"/>
            <w:vAlign w:val="center"/>
          </w:tcPr>
          <w:p w14:paraId="4FE2FAB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86" w:type="pct"/>
            <w:noWrap w:val="0"/>
            <w:vAlign w:val="center"/>
          </w:tcPr>
          <w:p w14:paraId="7EB3C2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52" w:type="pct"/>
            <w:noWrap w:val="0"/>
            <w:vAlign w:val="center"/>
          </w:tcPr>
          <w:p w14:paraId="2319989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18</w:t>
            </w:r>
          </w:p>
        </w:tc>
        <w:tc>
          <w:tcPr>
            <w:tcW w:w="290" w:type="pct"/>
            <w:noWrap w:val="0"/>
            <w:vAlign w:val="center"/>
          </w:tcPr>
          <w:p w14:paraId="4E10B6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60" w:type="pct"/>
            <w:noWrap w:val="0"/>
            <w:vAlign w:val="center"/>
          </w:tcPr>
          <w:p w14:paraId="007561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宋体" w:hAnsi="宋体" w:eastAsia="宋体" w:cs="宋体"/>
                <w:b/>
                <w:bCs/>
                <w:color w:val="auto"/>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288</w:t>
            </w:r>
          </w:p>
        </w:tc>
        <w:tc>
          <w:tcPr>
            <w:tcW w:w="244" w:type="pct"/>
            <w:noWrap w:val="0"/>
            <w:vAlign w:val="center"/>
          </w:tcPr>
          <w:p w14:paraId="44E7CF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宋体" w:hAnsi="宋体" w:eastAsia="宋体" w:cs="宋体"/>
                <w:b/>
                <w:bCs/>
                <w:color w:val="auto"/>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40</w:t>
            </w:r>
          </w:p>
        </w:tc>
        <w:tc>
          <w:tcPr>
            <w:tcW w:w="265" w:type="pct"/>
            <w:noWrap w:val="0"/>
            <w:vAlign w:val="center"/>
          </w:tcPr>
          <w:p w14:paraId="604594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宋体" w:hAnsi="宋体" w:eastAsia="宋体" w:cs="宋体"/>
                <w:b/>
                <w:bCs/>
                <w:color w:val="auto"/>
                <w:kern w:val="0"/>
                <w:sz w:val="15"/>
                <w:szCs w:val="15"/>
                <w:lang w:val="en-US" w:eastAsia="zh-CN"/>
              </w:rPr>
            </w:pPr>
            <w:r>
              <w:rPr>
                <w:rFonts w:hint="eastAsia" w:ascii="宋体" w:hAnsi="宋体" w:eastAsia="宋体" w:cs="宋体"/>
                <w:b/>
                <w:bCs/>
                <w:i w:val="0"/>
                <w:iCs w:val="0"/>
                <w:color w:val="000000"/>
                <w:kern w:val="0"/>
                <w:sz w:val="15"/>
                <w:szCs w:val="15"/>
                <w:u w:val="none"/>
                <w:lang w:val="en-US" w:eastAsia="zh-CN" w:bidi="ar"/>
                <w14:ligatures w14:val="standardContextual"/>
              </w:rPr>
              <w:t>248</w:t>
            </w:r>
          </w:p>
        </w:tc>
        <w:tc>
          <w:tcPr>
            <w:tcW w:w="262" w:type="pct"/>
            <w:noWrap w:val="0"/>
            <w:vAlign w:val="center"/>
          </w:tcPr>
          <w:p w14:paraId="7EA319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gridSpan w:val="2"/>
            <w:noWrap w:val="0"/>
            <w:vAlign w:val="center"/>
          </w:tcPr>
          <w:p w14:paraId="5416F0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8</w:t>
            </w:r>
          </w:p>
        </w:tc>
        <w:tc>
          <w:tcPr>
            <w:tcW w:w="277" w:type="pct"/>
            <w:noWrap w:val="0"/>
            <w:vAlign w:val="center"/>
          </w:tcPr>
          <w:p w14:paraId="668454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noWrap w:val="0"/>
            <w:vAlign w:val="center"/>
          </w:tcPr>
          <w:p w14:paraId="07E037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8</w:t>
            </w:r>
          </w:p>
        </w:tc>
        <w:tc>
          <w:tcPr>
            <w:tcW w:w="277" w:type="pct"/>
            <w:noWrap w:val="0"/>
            <w:vAlign w:val="center"/>
          </w:tcPr>
          <w:p w14:paraId="47FC2A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gridSpan w:val="2"/>
            <w:noWrap w:val="0"/>
            <w:vAlign w:val="center"/>
          </w:tcPr>
          <w:p w14:paraId="78221B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r>
      <w:tr w14:paraId="2F1FC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7D871E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专业拓展课程</w:t>
            </w:r>
          </w:p>
        </w:tc>
        <w:tc>
          <w:tcPr>
            <w:tcW w:w="223" w:type="pct"/>
            <w:vMerge w:val="continue"/>
            <w:noWrap w:val="0"/>
            <w:vAlign w:val="center"/>
          </w:tcPr>
          <w:p w14:paraId="481EC8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0F1989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33" w:type="pct"/>
            <w:noWrap w:val="0"/>
            <w:vAlign w:val="center"/>
          </w:tcPr>
          <w:p w14:paraId="34E095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GL4124</w:t>
            </w:r>
          </w:p>
        </w:tc>
        <w:tc>
          <w:tcPr>
            <w:tcW w:w="780" w:type="pct"/>
            <w:noWrap w:val="0"/>
            <w:vAlign w:val="center"/>
          </w:tcPr>
          <w:p w14:paraId="221E55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区块链金融</w:t>
            </w:r>
          </w:p>
        </w:tc>
        <w:tc>
          <w:tcPr>
            <w:tcW w:w="286" w:type="pct"/>
            <w:noWrap w:val="0"/>
            <w:vAlign w:val="center"/>
          </w:tcPr>
          <w:p w14:paraId="158802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10D4DD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90" w:type="pct"/>
            <w:noWrap w:val="0"/>
            <w:vAlign w:val="center"/>
          </w:tcPr>
          <w:p w14:paraId="1A3308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60" w:type="pct"/>
            <w:noWrap w:val="0"/>
            <w:vAlign w:val="center"/>
          </w:tcPr>
          <w:p w14:paraId="350B4D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宋体" w:hAnsi="宋体" w:eastAsia="宋体" w:cs="宋体"/>
                <w:b w:val="0"/>
                <w:bCs w:val="0"/>
                <w:color w:val="auto"/>
                <w:kern w:val="0"/>
                <w:sz w:val="15"/>
                <w:szCs w:val="15"/>
                <w:lang w:val="en-US"/>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660E43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宋体" w:hAnsi="宋体" w:eastAsia="宋体" w:cs="宋体"/>
                <w:b w:val="0"/>
                <w:bCs w:val="0"/>
                <w:color w:val="auto"/>
                <w:kern w:val="0"/>
                <w:sz w:val="15"/>
                <w:szCs w:val="15"/>
                <w:lang w:val="en-US"/>
              </w:rPr>
            </w:pPr>
            <w:r>
              <w:rPr>
                <w:rFonts w:hint="eastAsia" w:ascii="宋体" w:hAnsi="宋体" w:eastAsia="宋体" w:cs="宋体"/>
                <w:i w:val="0"/>
                <w:iCs w:val="0"/>
                <w:color w:val="000000"/>
                <w:kern w:val="0"/>
                <w:sz w:val="15"/>
                <w:szCs w:val="15"/>
                <w:u w:val="none"/>
                <w:lang w:val="en-US" w:eastAsia="zh-CN" w:bidi="ar"/>
                <w14:ligatures w14:val="standardContextual"/>
              </w:rPr>
              <w:t>0</w:t>
            </w:r>
          </w:p>
        </w:tc>
        <w:tc>
          <w:tcPr>
            <w:tcW w:w="265" w:type="pct"/>
            <w:noWrap w:val="0"/>
            <w:vAlign w:val="center"/>
          </w:tcPr>
          <w:p w14:paraId="1E0955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62" w:type="pct"/>
            <w:noWrap w:val="0"/>
            <w:vAlign w:val="center"/>
          </w:tcPr>
          <w:p w14:paraId="5CDB82B8">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0762BE0D">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75198B4A">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1AADCA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noWrap w:val="0"/>
            <w:vAlign w:val="center"/>
          </w:tcPr>
          <w:p w14:paraId="0F164B5B">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7ADCA90">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r>
      <w:tr w14:paraId="251B2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77613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4ACFC7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AA66C5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33" w:type="pct"/>
            <w:noWrap w:val="0"/>
            <w:vAlign w:val="center"/>
          </w:tcPr>
          <w:p w14:paraId="2E57BA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GL4318</w:t>
            </w:r>
          </w:p>
        </w:tc>
        <w:tc>
          <w:tcPr>
            <w:tcW w:w="780" w:type="pct"/>
            <w:noWrap w:val="0"/>
            <w:vAlign w:val="center"/>
          </w:tcPr>
          <w:p w14:paraId="202CB9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财务分析</w:t>
            </w:r>
          </w:p>
        </w:tc>
        <w:tc>
          <w:tcPr>
            <w:tcW w:w="286" w:type="pct"/>
            <w:noWrap w:val="0"/>
            <w:vAlign w:val="center"/>
          </w:tcPr>
          <w:p w14:paraId="43EF17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462A54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90" w:type="pct"/>
            <w:noWrap w:val="0"/>
            <w:vAlign w:val="center"/>
          </w:tcPr>
          <w:p w14:paraId="2EEA5D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60" w:type="pct"/>
            <w:noWrap w:val="0"/>
            <w:vAlign w:val="center"/>
          </w:tcPr>
          <w:p w14:paraId="0076E7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255AC5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8</w:t>
            </w:r>
          </w:p>
        </w:tc>
        <w:tc>
          <w:tcPr>
            <w:tcW w:w="265" w:type="pct"/>
            <w:noWrap w:val="0"/>
            <w:vAlign w:val="center"/>
          </w:tcPr>
          <w:p w14:paraId="3986FE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24</w:t>
            </w:r>
          </w:p>
        </w:tc>
        <w:tc>
          <w:tcPr>
            <w:tcW w:w="262" w:type="pct"/>
            <w:noWrap w:val="0"/>
            <w:vAlign w:val="center"/>
          </w:tcPr>
          <w:p w14:paraId="426EF08A">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C2DF7AF">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475871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noWrap w:val="0"/>
            <w:vAlign w:val="center"/>
          </w:tcPr>
          <w:p w14:paraId="06F726AB">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5B7FDD29">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0D2FC1B5">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r>
      <w:tr w14:paraId="4FFB1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0F0EA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6155D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440E8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333" w:type="pct"/>
            <w:noWrap w:val="0"/>
            <w:vAlign w:val="center"/>
          </w:tcPr>
          <w:p w14:paraId="608167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GL4319</w:t>
            </w:r>
          </w:p>
        </w:tc>
        <w:tc>
          <w:tcPr>
            <w:tcW w:w="780" w:type="pct"/>
            <w:noWrap w:val="0"/>
            <w:vAlign w:val="center"/>
          </w:tcPr>
          <w:p w14:paraId="20E429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商业银行经营管理</w:t>
            </w:r>
          </w:p>
        </w:tc>
        <w:tc>
          <w:tcPr>
            <w:tcW w:w="286" w:type="pct"/>
            <w:noWrap w:val="0"/>
            <w:vAlign w:val="center"/>
          </w:tcPr>
          <w:p w14:paraId="3DC20C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0B093A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w:t>
            </w:r>
          </w:p>
        </w:tc>
        <w:tc>
          <w:tcPr>
            <w:tcW w:w="290" w:type="pct"/>
            <w:noWrap w:val="0"/>
            <w:vAlign w:val="center"/>
          </w:tcPr>
          <w:p w14:paraId="372FBA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60" w:type="pct"/>
            <w:noWrap w:val="0"/>
            <w:vAlign w:val="center"/>
          </w:tcPr>
          <w:p w14:paraId="719024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64</w:t>
            </w:r>
          </w:p>
        </w:tc>
        <w:tc>
          <w:tcPr>
            <w:tcW w:w="244" w:type="pct"/>
            <w:noWrap w:val="0"/>
            <w:vAlign w:val="center"/>
          </w:tcPr>
          <w:p w14:paraId="590324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0</w:t>
            </w:r>
          </w:p>
        </w:tc>
        <w:tc>
          <w:tcPr>
            <w:tcW w:w="265" w:type="pct"/>
            <w:noWrap w:val="0"/>
            <w:vAlign w:val="center"/>
          </w:tcPr>
          <w:p w14:paraId="461ED8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64</w:t>
            </w:r>
          </w:p>
        </w:tc>
        <w:tc>
          <w:tcPr>
            <w:tcW w:w="262" w:type="pct"/>
            <w:noWrap w:val="0"/>
            <w:vAlign w:val="center"/>
          </w:tcPr>
          <w:p w14:paraId="7B31717C">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shd w:val="clear" w:color="auto" w:fill="auto"/>
            <w:noWrap w:val="0"/>
            <w:vAlign w:val="center"/>
          </w:tcPr>
          <w:p w14:paraId="41779BEF">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i w:val="0"/>
                <w:iCs w:val="0"/>
                <w:color w:val="000000"/>
                <w:kern w:val="2"/>
                <w:sz w:val="15"/>
                <w:szCs w:val="15"/>
                <w:u w:val="none"/>
                <w:lang w:val="en-US" w:eastAsia="zh-CN" w:bidi="ar-SA"/>
                <w14:ligatures w14:val="standardContextual"/>
              </w:rPr>
            </w:pPr>
          </w:p>
        </w:tc>
        <w:tc>
          <w:tcPr>
            <w:tcW w:w="277" w:type="pct"/>
            <w:noWrap w:val="0"/>
            <w:vAlign w:val="center"/>
          </w:tcPr>
          <w:p w14:paraId="42EF73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4*16</w:t>
            </w:r>
          </w:p>
        </w:tc>
        <w:tc>
          <w:tcPr>
            <w:tcW w:w="277" w:type="pct"/>
            <w:noWrap w:val="0"/>
            <w:vAlign w:val="center"/>
          </w:tcPr>
          <w:p w14:paraId="4779C079">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5F59C4F5">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0ABA8E73">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r>
      <w:tr w14:paraId="63E76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1FD8C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0CC8F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FABFD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33" w:type="pct"/>
            <w:noWrap w:val="0"/>
            <w:vAlign w:val="center"/>
          </w:tcPr>
          <w:p w14:paraId="0656FF64">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GL4320</w:t>
            </w:r>
          </w:p>
        </w:tc>
        <w:tc>
          <w:tcPr>
            <w:tcW w:w="780" w:type="pct"/>
            <w:noWrap w:val="0"/>
            <w:vAlign w:val="center"/>
          </w:tcPr>
          <w:p w14:paraId="19706D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金融产品</w:t>
            </w:r>
          </w:p>
        </w:tc>
        <w:tc>
          <w:tcPr>
            <w:tcW w:w="286" w:type="pct"/>
            <w:noWrap w:val="0"/>
            <w:vAlign w:val="center"/>
          </w:tcPr>
          <w:p w14:paraId="0FC144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2C39DB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90" w:type="pct"/>
            <w:noWrap w:val="0"/>
            <w:vAlign w:val="center"/>
          </w:tcPr>
          <w:p w14:paraId="4D5F54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60" w:type="pct"/>
            <w:noWrap w:val="0"/>
            <w:vAlign w:val="center"/>
          </w:tcPr>
          <w:p w14:paraId="406330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0773DE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8</w:t>
            </w:r>
          </w:p>
        </w:tc>
        <w:tc>
          <w:tcPr>
            <w:tcW w:w="265" w:type="pct"/>
            <w:noWrap w:val="0"/>
            <w:vAlign w:val="center"/>
          </w:tcPr>
          <w:p w14:paraId="38D42F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24</w:t>
            </w:r>
          </w:p>
        </w:tc>
        <w:tc>
          <w:tcPr>
            <w:tcW w:w="262" w:type="pct"/>
            <w:noWrap w:val="0"/>
            <w:vAlign w:val="center"/>
          </w:tcPr>
          <w:p w14:paraId="3AD580E8">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90D7E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noWrap w:val="0"/>
            <w:vAlign w:val="center"/>
          </w:tcPr>
          <w:p w14:paraId="6BF3FB1F">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62D602F2">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41A6D1C6">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C9F7A56">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r>
      <w:tr w14:paraId="2F225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EDACB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C4B376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C94DC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33" w:type="pct"/>
            <w:noWrap w:val="0"/>
            <w:vAlign w:val="center"/>
          </w:tcPr>
          <w:p w14:paraId="78692905">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GL4321</w:t>
            </w:r>
          </w:p>
        </w:tc>
        <w:tc>
          <w:tcPr>
            <w:tcW w:w="780" w:type="pct"/>
            <w:noWrap w:val="0"/>
            <w:vAlign w:val="center"/>
          </w:tcPr>
          <w:p w14:paraId="2E3AB6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公司理财</w:t>
            </w:r>
          </w:p>
        </w:tc>
        <w:tc>
          <w:tcPr>
            <w:tcW w:w="286" w:type="pct"/>
            <w:noWrap w:val="0"/>
            <w:vAlign w:val="center"/>
          </w:tcPr>
          <w:p w14:paraId="43B078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1F8E0A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w:t>
            </w:r>
          </w:p>
        </w:tc>
        <w:tc>
          <w:tcPr>
            <w:tcW w:w="290" w:type="pct"/>
            <w:noWrap w:val="0"/>
            <w:vAlign w:val="center"/>
          </w:tcPr>
          <w:p w14:paraId="4C45E7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考查</w:t>
            </w:r>
          </w:p>
        </w:tc>
        <w:tc>
          <w:tcPr>
            <w:tcW w:w="260" w:type="pct"/>
            <w:noWrap w:val="0"/>
            <w:vAlign w:val="center"/>
          </w:tcPr>
          <w:p w14:paraId="592189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64</w:t>
            </w:r>
          </w:p>
        </w:tc>
        <w:tc>
          <w:tcPr>
            <w:tcW w:w="244" w:type="pct"/>
            <w:noWrap w:val="0"/>
            <w:vAlign w:val="center"/>
          </w:tcPr>
          <w:p w14:paraId="65D0BB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16</w:t>
            </w:r>
          </w:p>
        </w:tc>
        <w:tc>
          <w:tcPr>
            <w:tcW w:w="265" w:type="pct"/>
            <w:noWrap w:val="0"/>
            <w:vAlign w:val="center"/>
          </w:tcPr>
          <w:p w14:paraId="3CCDFF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48</w:t>
            </w:r>
          </w:p>
        </w:tc>
        <w:tc>
          <w:tcPr>
            <w:tcW w:w="262" w:type="pct"/>
            <w:noWrap w:val="0"/>
            <w:vAlign w:val="center"/>
          </w:tcPr>
          <w:p w14:paraId="12A83235">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7CD54A97">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shd w:val="clear" w:color="auto" w:fill="auto"/>
            <w:noWrap w:val="0"/>
            <w:vAlign w:val="center"/>
          </w:tcPr>
          <w:p w14:paraId="2ED599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i w:val="0"/>
                <w:iCs w:val="0"/>
                <w:color w:val="000000"/>
                <w:kern w:val="2"/>
                <w:sz w:val="15"/>
                <w:szCs w:val="15"/>
                <w:u w:val="none"/>
                <w:lang w:val="en-US" w:eastAsia="zh-CN" w:bidi="ar-SA"/>
                <w14:ligatures w14:val="standardContextual"/>
              </w:rPr>
            </w:pPr>
            <w:r>
              <w:rPr>
                <w:rFonts w:hint="eastAsia" w:ascii="宋体" w:hAnsi="宋体" w:eastAsia="宋体" w:cs="宋体"/>
                <w:i w:val="0"/>
                <w:iCs w:val="0"/>
                <w:color w:val="000000"/>
                <w:kern w:val="0"/>
                <w:sz w:val="15"/>
                <w:szCs w:val="15"/>
                <w:u w:val="none"/>
                <w:lang w:val="en-US" w:eastAsia="zh-CN" w:bidi="ar"/>
                <w14:ligatures w14:val="standardContextual"/>
              </w:rPr>
              <w:t>4*16</w:t>
            </w:r>
          </w:p>
        </w:tc>
        <w:tc>
          <w:tcPr>
            <w:tcW w:w="277" w:type="pct"/>
            <w:noWrap w:val="0"/>
            <w:vAlign w:val="center"/>
          </w:tcPr>
          <w:p w14:paraId="1A1D73CF">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211EE329">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69CC324">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r>
      <w:tr w14:paraId="790FD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FE4D3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BAB16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03BB1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333" w:type="pct"/>
            <w:noWrap w:val="0"/>
            <w:vAlign w:val="center"/>
          </w:tcPr>
          <w:p w14:paraId="16A0AB5F">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GL4187</w:t>
            </w:r>
          </w:p>
        </w:tc>
        <w:tc>
          <w:tcPr>
            <w:tcW w:w="780" w:type="pct"/>
            <w:noWrap w:val="0"/>
            <w:vAlign w:val="center"/>
          </w:tcPr>
          <w:p w14:paraId="55DF23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办公软件高级应用</w:t>
            </w:r>
          </w:p>
        </w:tc>
        <w:tc>
          <w:tcPr>
            <w:tcW w:w="286" w:type="pct"/>
            <w:noWrap w:val="0"/>
            <w:vAlign w:val="center"/>
          </w:tcPr>
          <w:p w14:paraId="30B98B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限选</w:t>
            </w:r>
          </w:p>
        </w:tc>
        <w:tc>
          <w:tcPr>
            <w:tcW w:w="252" w:type="pct"/>
            <w:noWrap w:val="0"/>
            <w:vAlign w:val="center"/>
          </w:tcPr>
          <w:p w14:paraId="74D654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w:t>
            </w:r>
          </w:p>
        </w:tc>
        <w:tc>
          <w:tcPr>
            <w:tcW w:w="290" w:type="pct"/>
            <w:noWrap w:val="0"/>
            <w:vAlign w:val="center"/>
          </w:tcPr>
          <w:p w14:paraId="0053B9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考试</w:t>
            </w:r>
          </w:p>
        </w:tc>
        <w:tc>
          <w:tcPr>
            <w:tcW w:w="260" w:type="pct"/>
            <w:noWrap w:val="0"/>
            <w:vAlign w:val="center"/>
          </w:tcPr>
          <w:p w14:paraId="29E8A2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32</w:t>
            </w:r>
          </w:p>
        </w:tc>
        <w:tc>
          <w:tcPr>
            <w:tcW w:w="244" w:type="pct"/>
            <w:noWrap w:val="0"/>
            <w:vAlign w:val="center"/>
          </w:tcPr>
          <w:p w14:paraId="03BAF2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8</w:t>
            </w:r>
          </w:p>
        </w:tc>
        <w:tc>
          <w:tcPr>
            <w:tcW w:w="265" w:type="pct"/>
            <w:noWrap w:val="0"/>
            <w:vAlign w:val="center"/>
          </w:tcPr>
          <w:p w14:paraId="77E40F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24</w:t>
            </w:r>
          </w:p>
        </w:tc>
        <w:tc>
          <w:tcPr>
            <w:tcW w:w="262" w:type="pct"/>
            <w:noWrap w:val="0"/>
            <w:vAlign w:val="center"/>
          </w:tcPr>
          <w:p w14:paraId="5584C9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2*16</w:t>
            </w:r>
          </w:p>
        </w:tc>
        <w:tc>
          <w:tcPr>
            <w:tcW w:w="277" w:type="pct"/>
            <w:gridSpan w:val="2"/>
            <w:noWrap w:val="0"/>
            <w:vAlign w:val="center"/>
          </w:tcPr>
          <w:p w14:paraId="20EDCA37">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0F0003D0">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09762805">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noWrap w:val="0"/>
            <w:vAlign w:val="center"/>
          </w:tcPr>
          <w:p w14:paraId="0920FDA9">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75E7A5AF">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p>
        </w:tc>
      </w:tr>
      <w:tr w14:paraId="5AD33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77A54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9C149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DB091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14" w:type="pct"/>
            <w:gridSpan w:val="2"/>
            <w:noWrap w:val="0"/>
            <w:vAlign w:val="center"/>
          </w:tcPr>
          <w:p w14:paraId="2C5BA3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bCs/>
                <w:color w:val="auto"/>
                <w:kern w:val="0"/>
                <w:sz w:val="15"/>
                <w:szCs w:val="15"/>
                <w:lang w:val="en-US" w:eastAsia="zh-CN"/>
              </w:rPr>
              <w:t>小计</w:t>
            </w:r>
          </w:p>
        </w:tc>
        <w:tc>
          <w:tcPr>
            <w:tcW w:w="286" w:type="pct"/>
            <w:noWrap w:val="0"/>
            <w:vAlign w:val="center"/>
          </w:tcPr>
          <w:p w14:paraId="69F4D3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52" w:type="pct"/>
            <w:noWrap w:val="0"/>
            <w:vAlign w:val="center"/>
          </w:tcPr>
          <w:p w14:paraId="4068E4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w:t>
            </w:r>
          </w:p>
        </w:tc>
        <w:tc>
          <w:tcPr>
            <w:tcW w:w="290" w:type="pct"/>
            <w:noWrap w:val="0"/>
            <w:vAlign w:val="center"/>
          </w:tcPr>
          <w:p w14:paraId="37D4D69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60" w:type="pct"/>
            <w:noWrap w:val="0"/>
            <w:vAlign w:val="center"/>
          </w:tcPr>
          <w:p w14:paraId="0A8BD5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256</w:t>
            </w:r>
          </w:p>
        </w:tc>
        <w:tc>
          <w:tcPr>
            <w:tcW w:w="244" w:type="pct"/>
            <w:noWrap w:val="0"/>
            <w:vAlign w:val="center"/>
          </w:tcPr>
          <w:p w14:paraId="1150E2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40</w:t>
            </w:r>
          </w:p>
        </w:tc>
        <w:tc>
          <w:tcPr>
            <w:tcW w:w="265" w:type="pct"/>
            <w:noWrap w:val="0"/>
            <w:vAlign w:val="center"/>
          </w:tcPr>
          <w:p w14:paraId="32DBC8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216</w:t>
            </w:r>
          </w:p>
        </w:tc>
        <w:tc>
          <w:tcPr>
            <w:tcW w:w="262" w:type="pct"/>
            <w:noWrap w:val="0"/>
            <w:vAlign w:val="center"/>
          </w:tcPr>
          <w:p w14:paraId="2AF9AA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gridSpan w:val="2"/>
            <w:noWrap w:val="0"/>
            <w:vAlign w:val="center"/>
          </w:tcPr>
          <w:p w14:paraId="30326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noWrap w:val="0"/>
            <w:vAlign w:val="center"/>
          </w:tcPr>
          <w:p w14:paraId="2324ED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10</w:t>
            </w:r>
          </w:p>
        </w:tc>
        <w:tc>
          <w:tcPr>
            <w:tcW w:w="277" w:type="pct"/>
            <w:noWrap w:val="0"/>
            <w:vAlign w:val="center"/>
          </w:tcPr>
          <w:p w14:paraId="4C5FF0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noWrap w:val="0"/>
            <w:vAlign w:val="center"/>
          </w:tcPr>
          <w:p w14:paraId="4AC81C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gridSpan w:val="2"/>
            <w:noWrap w:val="0"/>
            <w:vAlign w:val="center"/>
          </w:tcPr>
          <w:p w14:paraId="063BBA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r>
      <w:tr w14:paraId="6B794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922A1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497ED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8BC8D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679" w:type="dxa"/>
            <w:noWrap w:val="0"/>
            <w:vAlign w:val="center"/>
          </w:tcPr>
          <w:p w14:paraId="19B6BC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GL4188</w:t>
            </w:r>
          </w:p>
        </w:tc>
        <w:tc>
          <w:tcPr>
            <w:tcW w:w="780" w:type="pct"/>
            <w:noWrap w:val="0"/>
            <w:vAlign w:val="center"/>
          </w:tcPr>
          <w:p w14:paraId="5A86BE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直播电商</w:t>
            </w:r>
          </w:p>
        </w:tc>
        <w:tc>
          <w:tcPr>
            <w:tcW w:w="286" w:type="pct"/>
            <w:noWrap w:val="0"/>
            <w:vAlign w:val="center"/>
          </w:tcPr>
          <w:p w14:paraId="1345249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选修</w:t>
            </w:r>
          </w:p>
        </w:tc>
        <w:tc>
          <w:tcPr>
            <w:tcW w:w="252" w:type="pct"/>
            <w:vMerge w:val="restart"/>
            <w:noWrap w:val="0"/>
            <w:vAlign w:val="center"/>
          </w:tcPr>
          <w:p w14:paraId="61A668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290" w:type="pct"/>
            <w:vMerge w:val="restart"/>
            <w:noWrap w:val="0"/>
            <w:vAlign w:val="center"/>
          </w:tcPr>
          <w:p w14:paraId="0277D8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考查</w:t>
            </w:r>
          </w:p>
        </w:tc>
        <w:tc>
          <w:tcPr>
            <w:tcW w:w="260" w:type="pct"/>
            <w:vMerge w:val="restart"/>
            <w:noWrap w:val="0"/>
            <w:vAlign w:val="center"/>
          </w:tcPr>
          <w:p w14:paraId="5745D6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60</w:t>
            </w:r>
          </w:p>
        </w:tc>
        <w:tc>
          <w:tcPr>
            <w:tcW w:w="244" w:type="pct"/>
            <w:vMerge w:val="restart"/>
            <w:noWrap w:val="0"/>
            <w:vAlign w:val="center"/>
          </w:tcPr>
          <w:p w14:paraId="73DC91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60</w:t>
            </w:r>
          </w:p>
        </w:tc>
        <w:tc>
          <w:tcPr>
            <w:tcW w:w="265" w:type="pct"/>
            <w:vMerge w:val="restart"/>
            <w:noWrap w:val="0"/>
            <w:vAlign w:val="center"/>
          </w:tcPr>
          <w:p w14:paraId="6F88BD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0</w:t>
            </w:r>
          </w:p>
        </w:tc>
        <w:tc>
          <w:tcPr>
            <w:tcW w:w="262" w:type="pct"/>
            <w:noWrap w:val="0"/>
            <w:vAlign w:val="center"/>
          </w:tcPr>
          <w:p w14:paraId="26CACA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7A009A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A6A42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561B9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vMerge w:val="restart"/>
            <w:noWrap w:val="0"/>
            <w:vAlign w:val="center"/>
          </w:tcPr>
          <w:p w14:paraId="52F7F2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6*10</w:t>
            </w:r>
          </w:p>
        </w:tc>
        <w:tc>
          <w:tcPr>
            <w:tcW w:w="277" w:type="pct"/>
            <w:gridSpan w:val="2"/>
            <w:noWrap w:val="0"/>
            <w:vAlign w:val="center"/>
          </w:tcPr>
          <w:p w14:paraId="13F979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4B1D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7DFD2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BF8E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08732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679" w:type="dxa"/>
            <w:noWrap w:val="0"/>
            <w:vAlign w:val="center"/>
          </w:tcPr>
          <w:p w14:paraId="5C13391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GL4189</w:t>
            </w:r>
          </w:p>
        </w:tc>
        <w:tc>
          <w:tcPr>
            <w:tcW w:w="780" w:type="pct"/>
            <w:noWrap w:val="0"/>
            <w:vAlign w:val="center"/>
          </w:tcPr>
          <w:p w14:paraId="5B3BF89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跨境电商技能实训</w:t>
            </w:r>
          </w:p>
        </w:tc>
        <w:tc>
          <w:tcPr>
            <w:tcW w:w="286" w:type="pct"/>
            <w:noWrap w:val="0"/>
            <w:vAlign w:val="center"/>
          </w:tcPr>
          <w:p w14:paraId="7668C82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选修</w:t>
            </w:r>
          </w:p>
        </w:tc>
        <w:tc>
          <w:tcPr>
            <w:tcW w:w="252" w:type="pct"/>
            <w:vMerge w:val="continue"/>
            <w:noWrap w:val="0"/>
            <w:vAlign w:val="center"/>
          </w:tcPr>
          <w:p w14:paraId="2CFEE6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90" w:type="pct"/>
            <w:vMerge w:val="continue"/>
            <w:noWrap w:val="0"/>
            <w:vAlign w:val="center"/>
          </w:tcPr>
          <w:p w14:paraId="06ACC0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0" w:type="pct"/>
            <w:vMerge w:val="continue"/>
            <w:noWrap w:val="0"/>
            <w:vAlign w:val="center"/>
          </w:tcPr>
          <w:p w14:paraId="205FB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44" w:type="pct"/>
            <w:vMerge w:val="continue"/>
            <w:noWrap w:val="0"/>
            <w:vAlign w:val="center"/>
          </w:tcPr>
          <w:p w14:paraId="1C6927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5" w:type="pct"/>
            <w:vMerge w:val="continue"/>
            <w:noWrap w:val="0"/>
            <w:vAlign w:val="center"/>
          </w:tcPr>
          <w:p w14:paraId="0EF7B8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2" w:type="pct"/>
            <w:noWrap w:val="0"/>
            <w:vAlign w:val="center"/>
          </w:tcPr>
          <w:p w14:paraId="620987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7F39D8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B2DCF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D779C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vMerge w:val="continue"/>
            <w:noWrap w:val="0"/>
            <w:vAlign w:val="center"/>
          </w:tcPr>
          <w:p w14:paraId="290002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330E8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6C74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49EF4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46FA0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D239F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679" w:type="dxa"/>
            <w:noWrap w:val="0"/>
            <w:vAlign w:val="center"/>
          </w:tcPr>
          <w:p w14:paraId="41546A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GL4190</w:t>
            </w:r>
          </w:p>
        </w:tc>
        <w:tc>
          <w:tcPr>
            <w:tcW w:w="780" w:type="pct"/>
            <w:noWrap w:val="0"/>
            <w:vAlign w:val="center"/>
          </w:tcPr>
          <w:p w14:paraId="38E7365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学做自媒体</w:t>
            </w:r>
          </w:p>
        </w:tc>
        <w:tc>
          <w:tcPr>
            <w:tcW w:w="286" w:type="pct"/>
            <w:noWrap w:val="0"/>
            <w:vAlign w:val="center"/>
          </w:tcPr>
          <w:p w14:paraId="3E1C913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选修</w:t>
            </w:r>
          </w:p>
        </w:tc>
        <w:tc>
          <w:tcPr>
            <w:tcW w:w="252" w:type="pct"/>
            <w:vMerge w:val="continue"/>
            <w:noWrap w:val="0"/>
            <w:vAlign w:val="center"/>
          </w:tcPr>
          <w:p w14:paraId="1ED3AB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90" w:type="pct"/>
            <w:vMerge w:val="continue"/>
            <w:noWrap w:val="0"/>
            <w:vAlign w:val="center"/>
          </w:tcPr>
          <w:p w14:paraId="2061E4F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0" w:type="pct"/>
            <w:vMerge w:val="continue"/>
            <w:noWrap w:val="0"/>
            <w:vAlign w:val="center"/>
          </w:tcPr>
          <w:p w14:paraId="2C9D5C2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44" w:type="pct"/>
            <w:vMerge w:val="continue"/>
            <w:noWrap w:val="0"/>
            <w:vAlign w:val="center"/>
          </w:tcPr>
          <w:p w14:paraId="2B07D1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5" w:type="pct"/>
            <w:vMerge w:val="continue"/>
            <w:noWrap w:val="0"/>
            <w:vAlign w:val="center"/>
          </w:tcPr>
          <w:p w14:paraId="06708E6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2" w:type="pct"/>
            <w:noWrap w:val="0"/>
            <w:vAlign w:val="center"/>
          </w:tcPr>
          <w:p w14:paraId="53CAB4F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3F691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F1393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4B6CF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vMerge w:val="continue"/>
            <w:noWrap w:val="0"/>
            <w:vAlign w:val="center"/>
          </w:tcPr>
          <w:p w14:paraId="3B2010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85694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8AF7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FDBE5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AB512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47302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679" w:type="dxa"/>
            <w:noWrap w:val="0"/>
            <w:vAlign w:val="center"/>
          </w:tcPr>
          <w:p w14:paraId="738FD9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GL4191</w:t>
            </w:r>
          </w:p>
        </w:tc>
        <w:tc>
          <w:tcPr>
            <w:tcW w:w="780" w:type="pct"/>
            <w:noWrap w:val="0"/>
            <w:vAlign w:val="center"/>
          </w:tcPr>
          <w:p w14:paraId="0429D0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短视频剪辑与运营</w:t>
            </w:r>
          </w:p>
        </w:tc>
        <w:tc>
          <w:tcPr>
            <w:tcW w:w="286" w:type="pct"/>
            <w:noWrap w:val="0"/>
            <w:vAlign w:val="center"/>
          </w:tcPr>
          <w:p w14:paraId="019EA87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选修</w:t>
            </w:r>
          </w:p>
        </w:tc>
        <w:tc>
          <w:tcPr>
            <w:tcW w:w="252" w:type="pct"/>
            <w:vMerge w:val="continue"/>
            <w:noWrap w:val="0"/>
            <w:vAlign w:val="center"/>
          </w:tcPr>
          <w:p w14:paraId="3E8E96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90" w:type="pct"/>
            <w:vMerge w:val="continue"/>
            <w:noWrap w:val="0"/>
            <w:vAlign w:val="center"/>
          </w:tcPr>
          <w:p w14:paraId="22C84D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0" w:type="pct"/>
            <w:vMerge w:val="continue"/>
            <w:noWrap w:val="0"/>
            <w:vAlign w:val="center"/>
          </w:tcPr>
          <w:p w14:paraId="7EE04A3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44" w:type="pct"/>
            <w:vMerge w:val="continue"/>
            <w:noWrap w:val="0"/>
            <w:vAlign w:val="center"/>
          </w:tcPr>
          <w:p w14:paraId="1E6F5A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5" w:type="pct"/>
            <w:vMerge w:val="continue"/>
            <w:noWrap w:val="0"/>
            <w:vAlign w:val="center"/>
          </w:tcPr>
          <w:p w14:paraId="55F5BC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2" w:type="pct"/>
            <w:noWrap w:val="0"/>
            <w:vAlign w:val="center"/>
          </w:tcPr>
          <w:p w14:paraId="792C4B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6AB8F32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10294F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507B8D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vMerge w:val="continue"/>
            <w:noWrap w:val="0"/>
            <w:vAlign w:val="center"/>
          </w:tcPr>
          <w:p w14:paraId="4D7576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1584C3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F3FF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90D1C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C4283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9B4ED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679" w:type="dxa"/>
            <w:noWrap w:val="0"/>
            <w:vAlign w:val="center"/>
          </w:tcPr>
          <w:p w14:paraId="44DD39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rPr>
              <w:t>GL4192</w:t>
            </w:r>
          </w:p>
        </w:tc>
        <w:tc>
          <w:tcPr>
            <w:tcW w:w="780" w:type="pct"/>
            <w:noWrap w:val="0"/>
            <w:vAlign w:val="center"/>
          </w:tcPr>
          <w:p w14:paraId="4663908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财务大数据实训</w:t>
            </w:r>
          </w:p>
        </w:tc>
        <w:tc>
          <w:tcPr>
            <w:tcW w:w="286" w:type="pct"/>
            <w:noWrap w:val="0"/>
            <w:vAlign w:val="center"/>
          </w:tcPr>
          <w:p w14:paraId="2BE74B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选修</w:t>
            </w:r>
          </w:p>
        </w:tc>
        <w:tc>
          <w:tcPr>
            <w:tcW w:w="252" w:type="pct"/>
            <w:vMerge w:val="continue"/>
            <w:noWrap w:val="0"/>
            <w:vAlign w:val="center"/>
          </w:tcPr>
          <w:p w14:paraId="55F208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90" w:type="pct"/>
            <w:vMerge w:val="continue"/>
            <w:noWrap w:val="0"/>
            <w:vAlign w:val="center"/>
          </w:tcPr>
          <w:p w14:paraId="176286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0" w:type="pct"/>
            <w:vMerge w:val="continue"/>
            <w:noWrap w:val="0"/>
            <w:vAlign w:val="center"/>
          </w:tcPr>
          <w:p w14:paraId="60BED9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44" w:type="pct"/>
            <w:vMerge w:val="continue"/>
            <w:noWrap w:val="0"/>
            <w:vAlign w:val="center"/>
          </w:tcPr>
          <w:p w14:paraId="661469E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5" w:type="pct"/>
            <w:vMerge w:val="continue"/>
            <w:noWrap w:val="0"/>
            <w:vAlign w:val="center"/>
          </w:tcPr>
          <w:p w14:paraId="3694A2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2" w:type="pct"/>
            <w:noWrap w:val="0"/>
            <w:vAlign w:val="center"/>
          </w:tcPr>
          <w:p w14:paraId="11472A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50E4083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294783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20C92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vMerge w:val="continue"/>
            <w:noWrap w:val="0"/>
            <w:vAlign w:val="center"/>
          </w:tcPr>
          <w:p w14:paraId="43D079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02EF04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3FA3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B33B8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370F5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A8342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679" w:type="dxa"/>
            <w:noWrap w:val="0"/>
            <w:vAlign w:val="center"/>
          </w:tcPr>
          <w:p w14:paraId="37642B8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GL4193</w:t>
            </w:r>
          </w:p>
        </w:tc>
        <w:tc>
          <w:tcPr>
            <w:tcW w:w="780" w:type="pct"/>
            <w:noWrap w:val="0"/>
            <w:vAlign w:val="center"/>
          </w:tcPr>
          <w:p w14:paraId="1CD4657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数字化管理会计</w:t>
            </w:r>
          </w:p>
        </w:tc>
        <w:tc>
          <w:tcPr>
            <w:tcW w:w="286" w:type="pct"/>
            <w:noWrap w:val="0"/>
            <w:vAlign w:val="center"/>
          </w:tcPr>
          <w:p w14:paraId="066BD7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rPr>
            </w:pPr>
            <w:r>
              <w:rPr>
                <w:rFonts w:hint="eastAsia" w:ascii="宋体" w:hAnsi="宋体" w:eastAsia="宋体" w:cs="宋体"/>
                <w:i w:val="0"/>
                <w:iCs w:val="0"/>
                <w:color w:val="000000"/>
                <w:kern w:val="0"/>
                <w:sz w:val="15"/>
                <w:szCs w:val="15"/>
                <w:u w:val="none"/>
                <w:lang w:val="en-US" w:eastAsia="zh-CN" w:bidi="ar"/>
                <w14:ligatures w14:val="standardContextual"/>
              </w:rPr>
              <w:t>选修</w:t>
            </w:r>
          </w:p>
        </w:tc>
        <w:tc>
          <w:tcPr>
            <w:tcW w:w="252" w:type="pct"/>
            <w:vMerge w:val="continue"/>
            <w:noWrap w:val="0"/>
            <w:vAlign w:val="center"/>
          </w:tcPr>
          <w:p w14:paraId="20C389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90" w:type="pct"/>
            <w:vMerge w:val="continue"/>
            <w:noWrap w:val="0"/>
            <w:vAlign w:val="center"/>
          </w:tcPr>
          <w:p w14:paraId="4F72B2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0" w:type="pct"/>
            <w:vMerge w:val="continue"/>
            <w:noWrap w:val="0"/>
            <w:vAlign w:val="center"/>
          </w:tcPr>
          <w:p w14:paraId="737A57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44" w:type="pct"/>
            <w:vMerge w:val="continue"/>
            <w:noWrap w:val="0"/>
            <w:vAlign w:val="center"/>
          </w:tcPr>
          <w:p w14:paraId="1E78B0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5" w:type="pct"/>
            <w:vMerge w:val="continue"/>
            <w:noWrap w:val="0"/>
            <w:vAlign w:val="center"/>
          </w:tcPr>
          <w:p w14:paraId="043B1FF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62" w:type="pct"/>
            <w:noWrap w:val="0"/>
            <w:vAlign w:val="center"/>
          </w:tcPr>
          <w:p w14:paraId="0AEF80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753772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081473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38DE43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vMerge w:val="continue"/>
            <w:noWrap w:val="0"/>
            <w:vAlign w:val="center"/>
          </w:tcPr>
          <w:p w14:paraId="4DD4DC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gridSpan w:val="2"/>
            <w:noWrap w:val="0"/>
            <w:vAlign w:val="center"/>
          </w:tcPr>
          <w:p w14:paraId="48E1C1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6FBE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5BC8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53BB7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FC7B1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14" w:type="pct"/>
            <w:gridSpan w:val="2"/>
            <w:noWrap w:val="0"/>
            <w:vAlign w:val="center"/>
          </w:tcPr>
          <w:p w14:paraId="451EBC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小计</w:t>
            </w:r>
          </w:p>
        </w:tc>
        <w:tc>
          <w:tcPr>
            <w:tcW w:w="286" w:type="pct"/>
            <w:noWrap w:val="0"/>
            <w:vAlign w:val="center"/>
          </w:tcPr>
          <w:p w14:paraId="6F54FA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52" w:type="pct"/>
            <w:noWrap w:val="0"/>
            <w:vAlign w:val="center"/>
          </w:tcPr>
          <w:p w14:paraId="5205D1E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w:t>
            </w:r>
          </w:p>
        </w:tc>
        <w:tc>
          <w:tcPr>
            <w:tcW w:w="290" w:type="pct"/>
            <w:noWrap w:val="0"/>
            <w:vAlign w:val="center"/>
          </w:tcPr>
          <w:p w14:paraId="0557C17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60" w:type="pct"/>
            <w:noWrap w:val="0"/>
            <w:vAlign w:val="center"/>
          </w:tcPr>
          <w:p w14:paraId="6BEC87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60</w:t>
            </w:r>
          </w:p>
        </w:tc>
        <w:tc>
          <w:tcPr>
            <w:tcW w:w="244" w:type="pct"/>
            <w:noWrap w:val="0"/>
            <w:vAlign w:val="center"/>
          </w:tcPr>
          <w:p w14:paraId="2C2B8C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60</w:t>
            </w:r>
          </w:p>
        </w:tc>
        <w:tc>
          <w:tcPr>
            <w:tcW w:w="265" w:type="pct"/>
            <w:noWrap w:val="0"/>
            <w:vAlign w:val="center"/>
          </w:tcPr>
          <w:p w14:paraId="6BF7CE2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62" w:type="pct"/>
            <w:noWrap w:val="0"/>
            <w:vAlign w:val="center"/>
          </w:tcPr>
          <w:p w14:paraId="7B87BA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gridSpan w:val="2"/>
            <w:noWrap w:val="0"/>
            <w:vAlign w:val="center"/>
          </w:tcPr>
          <w:p w14:paraId="5393B7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noWrap w:val="0"/>
            <w:vAlign w:val="center"/>
          </w:tcPr>
          <w:p w14:paraId="2236EA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noWrap w:val="0"/>
            <w:vAlign w:val="center"/>
          </w:tcPr>
          <w:p w14:paraId="430A21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noWrap w:val="0"/>
            <w:vAlign w:val="center"/>
          </w:tcPr>
          <w:p w14:paraId="6C9CB8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w:t>
            </w:r>
          </w:p>
        </w:tc>
        <w:tc>
          <w:tcPr>
            <w:tcW w:w="277" w:type="pct"/>
            <w:gridSpan w:val="2"/>
            <w:noWrap w:val="0"/>
            <w:vAlign w:val="center"/>
          </w:tcPr>
          <w:p w14:paraId="54BFE4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r>
      <w:tr w14:paraId="24BEF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E016F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C95E5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EF497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14" w:type="pct"/>
            <w:gridSpan w:val="2"/>
            <w:noWrap w:val="0"/>
            <w:vAlign w:val="center"/>
          </w:tcPr>
          <w:p w14:paraId="0D1B67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86" w:type="pct"/>
            <w:noWrap w:val="0"/>
            <w:vAlign w:val="center"/>
          </w:tcPr>
          <w:p w14:paraId="09FC0E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52" w:type="pct"/>
            <w:shd w:val="clear" w:color="auto" w:fill="auto"/>
            <w:noWrap w:val="0"/>
            <w:vAlign w:val="center"/>
          </w:tcPr>
          <w:p w14:paraId="6BDCDB9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2</w:t>
            </w:r>
            <w:r>
              <w:rPr>
                <w:rFonts w:hint="eastAsia" w:ascii="宋体" w:hAnsi="宋体" w:cs="宋体"/>
                <w:b/>
                <w:bCs/>
                <w:color w:val="auto"/>
                <w:kern w:val="0"/>
                <w:sz w:val="15"/>
                <w:szCs w:val="15"/>
                <w:lang w:val="en-US" w:eastAsia="zh-CN"/>
              </w:rPr>
              <w:t>2</w:t>
            </w:r>
          </w:p>
        </w:tc>
        <w:tc>
          <w:tcPr>
            <w:tcW w:w="290" w:type="pct"/>
            <w:shd w:val="clear" w:color="auto" w:fill="auto"/>
            <w:noWrap w:val="0"/>
            <w:vAlign w:val="center"/>
          </w:tcPr>
          <w:p w14:paraId="1E8B16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60" w:type="pct"/>
            <w:shd w:val="clear" w:color="auto" w:fill="auto"/>
            <w:noWrap w:val="0"/>
            <w:vAlign w:val="center"/>
          </w:tcPr>
          <w:p w14:paraId="578863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3</w:t>
            </w:r>
            <w:r>
              <w:rPr>
                <w:rFonts w:hint="eastAsia" w:ascii="宋体" w:hAnsi="宋体" w:cs="宋体"/>
                <w:b/>
                <w:bCs/>
                <w:color w:val="auto"/>
                <w:kern w:val="0"/>
                <w:sz w:val="15"/>
                <w:szCs w:val="15"/>
                <w:lang w:val="en-US" w:eastAsia="zh-CN"/>
              </w:rPr>
              <w:t>16</w:t>
            </w:r>
          </w:p>
        </w:tc>
        <w:tc>
          <w:tcPr>
            <w:tcW w:w="244" w:type="pct"/>
            <w:shd w:val="clear" w:color="auto" w:fill="auto"/>
            <w:noWrap w:val="0"/>
            <w:vAlign w:val="center"/>
          </w:tcPr>
          <w:p w14:paraId="4F99DF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1</w:t>
            </w:r>
            <w:r>
              <w:rPr>
                <w:rFonts w:hint="eastAsia" w:ascii="宋体" w:hAnsi="宋体" w:cs="宋体"/>
                <w:b/>
                <w:bCs/>
                <w:color w:val="auto"/>
                <w:kern w:val="0"/>
                <w:sz w:val="15"/>
                <w:szCs w:val="15"/>
                <w:lang w:val="en-US" w:eastAsia="zh-CN"/>
              </w:rPr>
              <w:t>00</w:t>
            </w:r>
          </w:p>
        </w:tc>
        <w:tc>
          <w:tcPr>
            <w:tcW w:w="265" w:type="pct"/>
            <w:shd w:val="clear" w:color="auto" w:fill="auto"/>
            <w:noWrap w:val="0"/>
            <w:vAlign w:val="center"/>
          </w:tcPr>
          <w:p w14:paraId="586ED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216</w:t>
            </w:r>
          </w:p>
        </w:tc>
        <w:tc>
          <w:tcPr>
            <w:tcW w:w="262" w:type="pct"/>
            <w:shd w:val="clear" w:color="auto" w:fill="auto"/>
            <w:noWrap w:val="0"/>
            <w:vAlign w:val="center"/>
          </w:tcPr>
          <w:p w14:paraId="1E8648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gridSpan w:val="2"/>
            <w:noWrap w:val="0"/>
            <w:vAlign w:val="center"/>
          </w:tcPr>
          <w:p w14:paraId="320C82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noWrap w:val="0"/>
            <w:vAlign w:val="center"/>
          </w:tcPr>
          <w:p w14:paraId="52D456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10</w:t>
            </w:r>
          </w:p>
        </w:tc>
        <w:tc>
          <w:tcPr>
            <w:tcW w:w="277" w:type="pct"/>
            <w:noWrap w:val="0"/>
            <w:vAlign w:val="center"/>
          </w:tcPr>
          <w:p w14:paraId="3D5698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w:t>
            </w:r>
          </w:p>
        </w:tc>
        <w:tc>
          <w:tcPr>
            <w:tcW w:w="277" w:type="pct"/>
            <w:noWrap w:val="0"/>
            <w:vAlign w:val="center"/>
          </w:tcPr>
          <w:p w14:paraId="625D967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w:t>
            </w:r>
          </w:p>
        </w:tc>
        <w:tc>
          <w:tcPr>
            <w:tcW w:w="277" w:type="pct"/>
            <w:gridSpan w:val="2"/>
            <w:noWrap w:val="0"/>
            <w:vAlign w:val="center"/>
          </w:tcPr>
          <w:p w14:paraId="107F4E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r>
      <w:tr w14:paraId="6AA74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79120CB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独立</w:t>
            </w:r>
            <w:r>
              <w:rPr>
                <w:rFonts w:hint="eastAsia" w:ascii="宋体" w:hAnsi="宋体" w:cs="宋体"/>
                <w:b w:val="0"/>
                <w:bCs w:val="0"/>
                <w:color w:val="auto"/>
                <w:kern w:val="0"/>
                <w:sz w:val="15"/>
                <w:szCs w:val="15"/>
                <w:lang w:val="en-US" w:eastAsia="zh-CN"/>
              </w:rPr>
              <w:t>开设</w:t>
            </w:r>
            <w:r>
              <w:rPr>
                <w:rFonts w:hint="eastAsia" w:ascii="宋体" w:hAnsi="宋体" w:eastAsia="宋体" w:cs="宋体"/>
                <w:b w:val="0"/>
                <w:bCs w:val="0"/>
                <w:color w:val="auto"/>
                <w:kern w:val="0"/>
                <w:sz w:val="15"/>
                <w:szCs w:val="15"/>
                <w:lang w:val="en-US" w:eastAsia="zh-CN"/>
              </w:rPr>
              <w:t>实践环节</w:t>
            </w:r>
          </w:p>
        </w:tc>
        <w:tc>
          <w:tcPr>
            <w:tcW w:w="223" w:type="pct"/>
            <w:vMerge w:val="continue"/>
            <w:noWrap w:val="0"/>
            <w:vAlign w:val="center"/>
          </w:tcPr>
          <w:p w14:paraId="38BCAC3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20C13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33" w:type="pct"/>
            <w:noWrap w:val="0"/>
            <w:vAlign w:val="center"/>
          </w:tcPr>
          <w:p w14:paraId="50ADAE6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GL4200</w:t>
            </w:r>
          </w:p>
        </w:tc>
        <w:tc>
          <w:tcPr>
            <w:tcW w:w="780" w:type="pct"/>
            <w:noWrap w:val="0"/>
            <w:vAlign w:val="center"/>
          </w:tcPr>
          <w:p w14:paraId="5B3CEA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eastAsia="宋体" w:cs="宋体"/>
                <w:i w:val="0"/>
                <w:iCs w:val="0"/>
                <w:color w:val="000000"/>
                <w:kern w:val="0"/>
                <w:sz w:val="15"/>
                <w:szCs w:val="15"/>
                <w:u w:val="none"/>
                <w:lang w:val="en-US" w:eastAsia="zh-CN" w:bidi="ar"/>
                <w14:ligatures w14:val="standardContextual"/>
              </w:rPr>
              <w:t>认识实习</w:t>
            </w:r>
          </w:p>
        </w:tc>
        <w:tc>
          <w:tcPr>
            <w:tcW w:w="286" w:type="pct"/>
            <w:noWrap w:val="0"/>
            <w:vAlign w:val="center"/>
          </w:tcPr>
          <w:p w14:paraId="5912B637">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43215A0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0.5</w:t>
            </w:r>
          </w:p>
        </w:tc>
        <w:tc>
          <w:tcPr>
            <w:tcW w:w="290" w:type="pct"/>
            <w:noWrap w:val="0"/>
            <w:vAlign w:val="center"/>
          </w:tcPr>
          <w:p w14:paraId="05055EC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考查</w:t>
            </w:r>
          </w:p>
        </w:tc>
        <w:tc>
          <w:tcPr>
            <w:tcW w:w="260" w:type="pct"/>
            <w:noWrap w:val="0"/>
            <w:vAlign w:val="center"/>
          </w:tcPr>
          <w:p w14:paraId="3EF0F0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4</w:t>
            </w:r>
          </w:p>
        </w:tc>
        <w:tc>
          <w:tcPr>
            <w:tcW w:w="244" w:type="pct"/>
            <w:noWrap w:val="0"/>
            <w:vAlign w:val="center"/>
          </w:tcPr>
          <w:p w14:paraId="14169C9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0</w:t>
            </w:r>
          </w:p>
        </w:tc>
        <w:tc>
          <w:tcPr>
            <w:tcW w:w="265" w:type="pct"/>
            <w:noWrap w:val="0"/>
            <w:vAlign w:val="center"/>
          </w:tcPr>
          <w:p w14:paraId="55E1377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4</w:t>
            </w:r>
          </w:p>
        </w:tc>
        <w:tc>
          <w:tcPr>
            <w:tcW w:w="262" w:type="pct"/>
            <w:noWrap w:val="0"/>
            <w:vAlign w:val="center"/>
          </w:tcPr>
          <w:p w14:paraId="5533E1F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4*1</w:t>
            </w:r>
          </w:p>
        </w:tc>
        <w:tc>
          <w:tcPr>
            <w:tcW w:w="277" w:type="pct"/>
            <w:gridSpan w:val="2"/>
            <w:noWrap w:val="0"/>
            <w:vAlign w:val="center"/>
          </w:tcPr>
          <w:p w14:paraId="43998064">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noWrap w:val="0"/>
            <w:vAlign w:val="center"/>
          </w:tcPr>
          <w:p w14:paraId="18BBAFCF">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noWrap w:val="0"/>
            <w:vAlign w:val="center"/>
          </w:tcPr>
          <w:p w14:paraId="40D2B725">
            <w:pPr>
              <w:keepNext w:val="0"/>
              <w:keepLines w:val="0"/>
              <w:suppressLineNumbers w:val="0"/>
              <w:spacing w:before="0" w:beforeAutospacing="0" w:after="0" w:afterAutospacing="0"/>
              <w:ind w:left="0" w:right="0"/>
              <w:rPr>
                <w:rFonts w:hint="eastAsia" w:ascii="宋体" w:hAnsi="宋体" w:eastAsia="宋体" w:cs="宋体"/>
                <w:b w:val="0"/>
                <w:bCs w:val="0"/>
                <w:color w:val="FF0000"/>
                <w:kern w:val="0"/>
                <w:sz w:val="15"/>
                <w:szCs w:val="15"/>
                <w:highlight w:val="none"/>
              </w:rPr>
            </w:pPr>
          </w:p>
        </w:tc>
        <w:tc>
          <w:tcPr>
            <w:tcW w:w="277" w:type="pct"/>
            <w:noWrap w:val="0"/>
            <w:vAlign w:val="center"/>
          </w:tcPr>
          <w:p w14:paraId="504E26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47C93F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FF0000"/>
                <w:kern w:val="0"/>
                <w:sz w:val="15"/>
                <w:szCs w:val="15"/>
                <w:highlight w:val="none"/>
              </w:rPr>
            </w:pPr>
          </w:p>
        </w:tc>
      </w:tr>
      <w:tr w14:paraId="1011E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E5E50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2B74EB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E4FD0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33" w:type="pct"/>
            <w:noWrap w:val="0"/>
            <w:vAlign w:val="center"/>
          </w:tcPr>
          <w:p w14:paraId="2C846E09">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GL4238</w:t>
            </w:r>
          </w:p>
        </w:tc>
        <w:tc>
          <w:tcPr>
            <w:tcW w:w="780" w:type="pct"/>
            <w:noWrap w:val="0"/>
            <w:vAlign w:val="center"/>
          </w:tcPr>
          <w:p w14:paraId="030F73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cs="宋体"/>
                <w:i w:val="0"/>
                <w:iCs w:val="0"/>
                <w:color w:val="000000"/>
                <w:kern w:val="0"/>
                <w:sz w:val="15"/>
                <w:szCs w:val="15"/>
                <w:u w:val="none"/>
                <w:lang w:val="en-US" w:eastAsia="zh-CN" w:bidi="ar"/>
                <w14:ligatures w14:val="standardContextual"/>
              </w:rPr>
              <w:t>专业</w:t>
            </w:r>
            <w:r>
              <w:rPr>
                <w:rFonts w:hint="eastAsia" w:ascii="宋体" w:hAnsi="宋体" w:eastAsia="宋体" w:cs="宋体"/>
                <w:i w:val="0"/>
                <w:iCs w:val="0"/>
                <w:color w:val="000000"/>
                <w:kern w:val="0"/>
                <w:sz w:val="15"/>
                <w:szCs w:val="15"/>
                <w:u w:val="none"/>
                <w:lang w:val="en-US" w:eastAsia="zh-CN" w:bidi="ar"/>
                <w14:ligatures w14:val="standardContextual"/>
              </w:rPr>
              <w:t>基础技能</w:t>
            </w:r>
            <w:r>
              <w:rPr>
                <w:rFonts w:hint="eastAsia" w:ascii="宋体" w:hAnsi="宋体" w:cs="宋体"/>
                <w:i w:val="0"/>
                <w:iCs w:val="0"/>
                <w:color w:val="000000"/>
                <w:kern w:val="0"/>
                <w:sz w:val="15"/>
                <w:szCs w:val="15"/>
                <w:u w:val="none"/>
                <w:lang w:val="en-US" w:eastAsia="zh-CN" w:bidi="ar"/>
                <w14:ligatures w14:val="standardContextual"/>
              </w:rPr>
              <w:t>实践</w:t>
            </w:r>
          </w:p>
        </w:tc>
        <w:tc>
          <w:tcPr>
            <w:tcW w:w="286" w:type="pct"/>
            <w:noWrap w:val="0"/>
            <w:vAlign w:val="center"/>
          </w:tcPr>
          <w:p w14:paraId="5F688B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0A5646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cs="宋体"/>
                <w:i w:val="0"/>
                <w:iCs w:val="0"/>
                <w:color w:val="000000"/>
                <w:kern w:val="0"/>
                <w:sz w:val="15"/>
                <w:szCs w:val="15"/>
                <w:u w:val="none"/>
                <w:lang w:val="en-US" w:eastAsia="zh-CN" w:bidi="ar"/>
                <w14:ligatures w14:val="standardContextual"/>
              </w:rPr>
              <w:t>3</w:t>
            </w:r>
          </w:p>
        </w:tc>
        <w:tc>
          <w:tcPr>
            <w:tcW w:w="290" w:type="pct"/>
            <w:noWrap w:val="0"/>
            <w:vAlign w:val="center"/>
          </w:tcPr>
          <w:p w14:paraId="037B2855">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3"/>
                <w:szCs w:val="13"/>
                <w:highlight w:val="none"/>
              </w:rPr>
            </w:pPr>
          </w:p>
        </w:tc>
        <w:tc>
          <w:tcPr>
            <w:tcW w:w="260" w:type="pct"/>
            <w:noWrap w:val="0"/>
            <w:vAlign w:val="center"/>
          </w:tcPr>
          <w:p w14:paraId="446AE9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5"/>
                <w:szCs w:val="15"/>
                <w:u w:val="none"/>
                <w:lang w:val="en-US" w:eastAsia="zh-CN" w:bidi="ar"/>
                <w14:ligatures w14:val="standardContextual"/>
              </w:rPr>
              <w:t>48</w:t>
            </w:r>
          </w:p>
        </w:tc>
        <w:tc>
          <w:tcPr>
            <w:tcW w:w="244" w:type="pct"/>
            <w:noWrap w:val="0"/>
            <w:vAlign w:val="center"/>
          </w:tcPr>
          <w:p w14:paraId="3F0865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0</w:t>
            </w:r>
          </w:p>
        </w:tc>
        <w:tc>
          <w:tcPr>
            <w:tcW w:w="265" w:type="pct"/>
            <w:noWrap w:val="0"/>
            <w:vAlign w:val="center"/>
          </w:tcPr>
          <w:p w14:paraId="17F34C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宋体" w:hAnsi="宋体" w:eastAsia="宋体" w:cs="宋体"/>
                <w:b w:val="0"/>
                <w:bCs w:val="0"/>
                <w:color w:val="FF0000"/>
                <w:kern w:val="0"/>
                <w:sz w:val="13"/>
                <w:szCs w:val="13"/>
                <w:highlight w:val="none"/>
                <w:lang w:val="en-US" w:eastAsia="zh-CN"/>
              </w:rPr>
            </w:pPr>
            <w:r>
              <w:rPr>
                <w:rFonts w:hint="eastAsia" w:ascii="宋体" w:hAnsi="宋体" w:cs="宋体"/>
                <w:i w:val="0"/>
                <w:iCs w:val="0"/>
                <w:color w:val="000000"/>
                <w:kern w:val="0"/>
                <w:sz w:val="15"/>
                <w:szCs w:val="15"/>
                <w:u w:val="none"/>
                <w:lang w:val="en-US" w:eastAsia="zh-CN" w:bidi="ar"/>
                <w14:ligatures w14:val="standardContextual"/>
              </w:rPr>
              <w:t>48</w:t>
            </w:r>
          </w:p>
        </w:tc>
        <w:tc>
          <w:tcPr>
            <w:tcW w:w="262" w:type="pct"/>
            <w:noWrap w:val="0"/>
            <w:vAlign w:val="center"/>
          </w:tcPr>
          <w:p w14:paraId="602074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24*</w:t>
            </w:r>
            <w:r>
              <w:rPr>
                <w:rFonts w:hint="eastAsia" w:ascii="宋体" w:hAnsi="宋体" w:cs="宋体"/>
                <w:i w:val="0"/>
                <w:iCs w:val="0"/>
                <w:color w:val="000000"/>
                <w:kern w:val="0"/>
                <w:sz w:val="15"/>
                <w:szCs w:val="15"/>
                <w:u w:val="none"/>
                <w:lang w:val="en-US" w:eastAsia="zh-CN" w:bidi="ar"/>
                <w14:ligatures w14:val="standardContextual"/>
              </w:rPr>
              <w:t>2</w:t>
            </w:r>
          </w:p>
        </w:tc>
        <w:tc>
          <w:tcPr>
            <w:tcW w:w="277" w:type="pct"/>
            <w:gridSpan w:val="2"/>
            <w:noWrap w:val="0"/>
            <w:vAlign w:val="center"/>
          </w:tcPr>
          <w:p w14:paraId="40A987C3">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26DCAEE1">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31902401">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09B2AF58">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6F8B72DD">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5"/>
                <w:szCs w:val="15"/>
                <w:highlight w:val="none"/>
              </w:rPr>
            </w:pPr>
          </w:p>
        </w:tc>
      </w:tr>
      <w:tr w14:paraId="5E7B4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C1EB9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58819C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002D7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333" w:type="pct"/>
            <w:noWrap w:val="0"/>
            <w:vAlign w:val="center"/>
          </w:tcPr>
          <w:p w14:paraId="0FD78A0E">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GL4239</w:t>
            </w:r>
          </w:p>
        </w:tc>
        <w:tc>
          <w:tcPr>
            <w:tcW w:w="780" w:type="pct"/>
            <w:noWrap w:val="0"/>
            <w:vAlign w:val="center"/>
          </w:tcPr>
          <w:p w14:paraId="1F0524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cs="宋体"/>
                <w:i w:val="0"/>
                <w:iCs w:val="0"/>
                <w:color w:val="000000"/>
                <w:kern w:val="0"/>
                <w:sz w:val="15"/>
                <w:szCs w:val="15"/>
                <w:u w:val="none"/>
                <w:lang w:val="en-US" w:eastAsia="zh-CN" w:bidi="ar"/>
                <w14:ligatures w14:val="standardContextual"/>
              </w:rPr>
              <w:t>专业</w:t>
            </w:r>
            <w:r>
              <w:rPr>
                <w:rFonts w:hint="eastAsia" w:ascii="宋体" w:hAnsi="宋体" w:eastAsia="宋体" w:cs="宋体"/>
                <w:i w:val="0"/>
                <w:iCs w:val="0"/>
                <w:color w:val="000000"/>
                <w:kern w:val="0"/>
                <w:sz w:val="15"/>
                <w:szCs w:val="15"/>
                <w:u w:val="none"/>
                <w:lang w:val="en-US" w:eastAsia="zh-CN" w:bidi="ar"/>
                <w14:ligatures w14:val="standardContextual"/>
              </w:rPr>
              <w:t>核心技能</w:t>
            </w:r>
            <w:r>
              <w:rPr>
                <w:rFonts w:hint="eastAsia" w:ascii="宋体" w:hAnsi="宋体" w:cs="宋体"/>
                <w:i w:val="0"/>
                <w:iCs w:val="0"/>
                <w:color w:val="000000"/>
                <w:kern w:val="0"/>
                <w:sz w:val="15"/>
                <w:szCs w:val="15"/>
                <w:u w:val="none"/>
                <w:lang w:val="en-US" w:eastAsia="zh-CN" w:bidi="ar"/>
                <w14:ligatures w14:val="standardContextual"/>
              </w:rPr>
              <w:t>实践</w:t>
            </w:r>
          </w:p>
        </w:tc>
        <w:tc>
          <w:tcPr>
            <w:tcW w:w="286" w:type="pct"/>
            <w:noWrap w:val="0"/>
            <w:vAlign w:val="center"/>
          </w:tcPr>
          <w:p w14:paraId="08AC7C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6E27F8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w:t>
            </w:r>
          </w:p>
        </w:tc>
        <w:tc>
          <w:tcPr>
            <w:tcW w:w="290" w:type="pct"/>
            <w:noWrap w:val="0"/>
            <w:vAlign w:val="center"/>
          </w:tcPr>
          <w:p w14:paraId="19E65204">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3"/>
                <w:szCs w:val="13"/>
                <w:highlight w:val="none"/>
              </w:rPr>
            </w:pPr>
          </w:p>
        </w:tc>
        <w:tc>
          <w:tcPr>
            <w:tcW w:w="260" w:type="pct"/>
            <w:noWrap w:val="0"/>
            <w:vAlign w:val="center"/>
          </w:tcPr>
          <w:p w14:paraId="6A0D36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5"/>
                <w:szCs w:val="15"/>
                <w:u w:val="none"/>
                <w:lang w:val="en-US" w:eastAsia="zh-CN" w:bidi="ar"/>
                <w14:ligatures w14:val="standardContextual"/>
              </w:rPr>
              <w:t>48</w:t>
            </w:r>
          </w:p>
        </w:tc>
        <w:tc>
          <w:tcPr>
            <w:tcW w:w="244" w:type="pct"/>
            <w:noWrap w:val="0"/>
            <w:vAlign w:val="center"/>
          </w:tcPr>
          <w:p w14:paraId="32E0A9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0</w:t>
            </w:r>
          </w:p>
        </w:tc>
        <w:tc>
          <w:tcPr>
            <w:tcW w:w="265" w:type="pct"/>
            <w:noWrap w:val="0"/>
            <w:vAlign w:val="center"/>
          </w:tcPr>
          <w:p w14:paraId="0C8457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5"/>
                <w:szCs w:val="15"/>
                <w:u w:val="none"/>
                <w:lang w:val="en-US" w:eastAsia="zh-CN" w:bidi="ar"/>
                <w14:ligatures w14:val="standardContextual"/>
              </w:rPr>
              <w:t>48</w:t>
            </w:r>
          </w:p>
        </w:tc>
        <w:tc>
          <w:tcPr>
            <w:tcW w:w="262" w:type="pct"/>
            <w:noWrap w:val="0"/>
            <w:vAlign w:val="center"/>
          </w:tcPr>
          <w:p w14:paraId="3CB7B0E1">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2F6C1D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24*2</w:t>
            </w:r>
          </w:p>
        </w:tc>
        <w:tc>
          <w:tcPr>
            <w:tcW w:w="277" w:type="pct"/>
            <w:noWrap w:val="0"/>
            <w:vAlign w:val="center"/>
          </w:tcPr>
          <w:p w14:paraId="31226CA0">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3CBBD840">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3C54AFDF">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68A2CBE2">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5"/>
                <w:szCs w:val="15"/>
                <w:highlight w:val="none"/>
              </w:rPr>
            </w:pPr>
          </w:p>
        </w:tc>
      </w:tr>
      <w:tr w14:paraId="09D88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D5A8FB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6EA4011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C1060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33" w:type="pct"/>
            <w:noWrap w:val="0"/>
            <w:vAlign w:val="center"/>
          </w:tcPr>
          <w:p w14:paraId="1062A19C">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GL4240</w:t>
            </w:r>
          </w:p>
        </w:tc>
        <w:tc>
          <w:tcPr>
            <w:tcW w:w="780" w:type="pct"/>
            <w:noWrap w:val="0"/>
            <w:vAlign w:val="center"/>
          </w:tcPr>
          <w:p w14:paraId="763905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cs="宋体"/>
                <w:i w:val="0"/>
                <w:iCs w:val="0"/>
                <w:color w:val="000000"/>
                <w:kern w:val="0"/>
                <w:sz w:val="15"/>
                <w:szCs w:val="15"/>
                <w:u w:val="none"/>
                <w:lang w:val="en-US" w:eastAsia="zh-CN" w:bidi="ar"/>
                <w14:ligatures w14:val="standardContextual"/>
              </w:rPr>
              <w:t>专业</w:t>
            </w:r>
            <w:r>
              <w:rPr>
                <w:rFonts w:hint="eastAsia" w:ascii="宋体" w:hAnsi="宋体" w:eastAsia="宋体" w:cs="宋体"/>
                <w:i w:val="0"/>
                <w:iCs w:val="0"/>
                <w:color w:val="000000"/>
                <w:kern w:val="0"/>
                <w:sz w:val="15"/>
                <w:szCs w:val="15"/>
                <w:u w:val="none"/>
                <w:lang w:val="en-US" w:eastAsia="zh-CN" w:bidi="ar"/>
                <w14:ligatures w14:val="standardContextual"/>
              </w:rPr>
              <w:t>综合技能</w:t>
            </w:r>
            <w:r>
              <w:rPr>
                <w:rFonts w:hint="eastAsia" w:ascii="宋体" w:hAnsi="宋体" w:cs="宋体"/>
                <w:i w:val="0"/>
                <w:iCs w:val="0"/>
                <w:color w:val="000000"/>
                <w:kern w:val="0"/>
                <w:sz w:val="15"/>
                <w:szCs w:val="15"/>
                <w:u w:val="none"/>
                <w:lang w:val="en-US" w:eastAsia="zh-CN" w:bidi="ar"/>
                <w14:ligatures w14:val="standardContextual"/>
              </w:rPr>
              <w:t>实践</w:t>
            </w:r>
          </w:p>
        </w:tc>
        <w:tc>
          <w:tcPr>
            <w:tcW w:w="286" w:type="pct"/>
            <w:noWrap w:val="0"/>
            <w:vAlign w:val="center"/>
          </w:tcPr>
          <w:p w14:paraId="11EB82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67665C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3</w:t>
            </w:r>
          </w:p>
        </w:tc>
        <w:tc>
          <w:tcPr>
            <w:tcW w:w="290" w:type="pct"/>
            <w:noWrap w:val="0"/>
            <w:vAlign w:val="center"/>
          </w:tcPr>
          <w:p w14:paraId="500155E1">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3"/>
                <w:szCs w:val="13"/>
                <w:highlight w:val="none"/>
              </w:rPr>
            </w:pPr>
          </w:p>
        </w:tc>
        <w:tc>
          <w:tcPr>
            <w:tcW w:w="260" w:type="pct"/>
            <w:noWrap w:val="0"/>
            <w:vAlign w:val="center"/>
          </w:tcPr>
          <w:p w14:paraId="79385A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5"/>
                <w:szCs w:val="15"/>
                <w:u w:val="none"/>
                <w:lang w:val="en-US" w:eastAsia="zh-CN" w:bidi="ar"/>
                <w14:ligatures w14:val="standardContextual"/>
              </w:rPr>
              <w:t>48</w:t>
            </w:r>
          </w:p>
        </w:tc>
        <w:tc>
          <w:tcPr>
            <w:tcW w:w="244" w:type="pct"/>
            <w:noWrap w:val="0"/>
            <w:vAlign w:val="center"/>
          </w:tcPr>
          <w:p w14:paraId="31B9AD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0</w:t>
            </w:r>
          </w:p>
        </w:tc>
        <w:tc>
          <w:tcPr>
            <w:tcW w:w="265" w:type="pct"/>
            <w:noWrap w:val="0"/>
            <w:vAlign w:val="center"/>
          </w:tcPr>
          <w:p w14:paraId="5BF389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3"/>
                <w:szCs w:val="13"/>
                <w:highlight w:val="none"/>
                <w:lang w:val="en-US" w:eastAsia="zh-CN"/>
              </w:rPr>
            </w:pPr>
            <w:r>
              <w:rPr>
                <w:rFonts w:hint="eastAsia" w:ascii="宋体" w:hAnsi="宋体" w:eastAsia="宋体" w:cs="宋体"/>
                <w:i w:val="0"/>
                <w:iCs w:val="0"/>
                <w:color w:val="000000"/>
                <w:kern w:val="0"/>
                <w:sz w:val="15"/>
                <w:szCs w:val="15"/>
                <w:u w:val="none"/>
                <w:lang w:val="en-US" w:eastAsia="zh-CN" w:bidi="ar"/>
                <w14:ligatures w14:val="standardContextual"/>
              </w:rPr>
              <w:t>48</w:t>
            </w:r>
          </w:p>
        </w:tc>
        <w:tc>
          <w:tcPr>
            <w:tcW w:w="262" w:type="pct"/>
            <w:noWrap w:val="0"/>
            <w:vAlign w:val="center"/>
          </w:tcPr>
          <w:p w14:paraId="0E1EE802">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1D570254">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35C14C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24*2</w:t>
            </w:r>
          </w:p>
        </w:tc>
        <w:tc>
          <w:tcPr>
            <w:tcW w:w="277" w:type="pct"/>
            <w:noWrap w:val="0"/>
            <w:vAlign w:val="center"/>
          </w:tcPr>
          <w:p w14:paraId="373E10AD">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0FFE9C71">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671EA4B8">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5"/>
                <w:szCs w:val="15"/>
                <w:highlight w:val="none"/>
              </w:rPr>
            </w:pPr>
          </w:p>
        </w:tc>
      </w:tr>
      <w:tr w14:paraId="289C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ECA60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019038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86458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33" w:type="pct"/>
            <w:noWrap w:val="0"/>
            <w:vAlign w:val="center"/>
          </w:tcPr>
          <w:p w14:paraId="14E1345A">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GL4241</w:t>
            </w:r>
          </w:p>
        </w:tc>
        <w:tc>
          <w:tcPr>
            <w:tcW w:w="780" w:type="pct"/>
            <w:noWrap w:val="0"/>
            <w:vAlign w:val="center"/>
          </w:tcPr>
          <w:p w14:paraId="29F2F9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5"/>
                <w:szCs w:val="15"/>
                <w:highlight w:val="none"/>
                <w:lang w:val="en-US" w:eastAsia="zh-CN"/>
              </w:rPr>
            </w:pPr>
            <w:r>
              <w:rPr>
                <w:rFonts w:hint="eastAsia" w:ascii="宋体" w:hAnsi="宋体" w:cs="宋体"/>
                <w:i w:val="0"/>
                <w:iCs w:val="0"/>
                <w:color w:val="000000"/>
                <w:kern w:val="0"/>
                <w:sz w:val="15"/>
                <w:szCs w:val="15"/>
                <w:u w:val="none"/>
                <w:lang w:val="en-US" w:eastAsia="zh-CN" w:bidi="ar"/>
                <w14:ligatures w14:val="standardContextual"/>
              </w:rPr>
              <w:t>专业</w:t>
            </w:r>
            <w:r>
              <w:rPr>
                <w:rFonts w:hint="eastAsia" w:ascii="宋体" w:hAnsi="宋体" w:eastAsia="宋体" w:cs="宋体"/>
                <w:i w:val="0"/>
                <w:iCs w:val="0"/>
                <w:color w:val="000000"/>
                <w:kern w:val="0"/>
                <w:sz w:val="15"/>
                <w:szCs w:val="15"/>
                <w:u w:val="none"/>
                <w:lang w:val="en-US" w:eastAsia="zh-CN" w:bidi="ar"/>
                <w14:ligatures w14:val="standardContextual"/>
              </w:rPr>
              <w:t>拓展技能</w:t>
            </w:r>
            <w:r>
              <w:rPr>
                <w:rFonts w:hint="eastAsia" w:ascii="宋体" w:hAnsi="宋体" w:cs="宋体"/>
                <w:i w:val="0"/>
                <w:iCs w:val="0"/>
                <w:color w:val="000000"/>
                <w:kern w:val="0"/>
                <w:sz w:val="15"/>
                <w:szCs w:val="15"/>
                <w:u w:val="none"/>
                <w:lang w:val="en-US" w:eastAsia="zh-CN" w:bidi="ar"/>
                <w14:ligatures w14:val="standardContextual"/>
              </w:rPr>
              <w:t>实践</w:t>
            </w:r>
          </w:p>
        </w:tc>
        <w:tc>
          <w:tcPr>
            <w:tcW w:w="286" w:type="pct"/>
            <w:noWrap w:val="0"/>
            <w:vAlign w:val="center"/>
          </w:tcPr>
          <w:p w14:paraId="43E62F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557712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cs="宋体"/>
                <w:i w:val="0"/>
                <w:iCs w:val="0"/>
                <w:color w:val="000000"/>
                <w:kern w:val="0"/>
                <w:sz w:val="15"/>
                <w:szCs w:val="15"/>
                <w:u w:val="none"/>
                <w:lang w:val="en-US" w:eastAsia="zh-CN" w:bidi="ar"/>
                <w14:ligatures w14:val="standardContextual"/>
              </w:rPr>
              <w:t>3</w:t>
            </w:r>
          </w:p>
        </w:tc>
        <w:tc>
          <w:tcPr>
            <w:tcW w:w="290" w:type="pct"/>
            <w:noWrap w:val="0"/>
            <w:vAlign w:val="center"/>
          </w:tcPr>
          <w:p w14:paraId="79589A77">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3"/>
                <w:szCs w:val="13"/>
                <w:highlight w:val="none"/>
              </w:rPr>
            </w:pPr>
          </w:p>
        </w:tc>
        <w:tc>
          <w:tcPr>
            <w:tcW w:w="260" w:type="pct"/>
            <w:noWrap w:val="0"/>
            <w:vAlign w:val="center"/>
          </w:tcPr>
          <w:p w14:paraId="79C2CA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宋体" w:hAnsi="宋体" w:eastAsia="宋体" w:cs="宋体"/>
                <w:b w:val="0"/>
                <w:bCs w:val="0"/>
                <w:color w:val="FF0000"/>
                <w:kern w:val="0"/>
                <w:sz w:val="13"/>
                <w:szCs w:val="13"/>
                <w:highlight w:val="none"/>
                <w:lang w:val="en-US" w:eastAsia="zh-CN"/>
              </w:rPr>
            </w:pPr>
            <w:r>
              <w:rPr>
                <w:rFonts w:hint="eastAsia" w:ascii="宋体" w:hAnsi="宋体" w:cs="宋体"/>
                <w:i w:val="0"/>
                <w:iCs w:val="0"/>
                <w:color w:val="000000"/>
                <w:kern w:val="0"/>
                <w:sz w:val="15"/>
                <w:szCs w:val="15"/>
                <w:u w:val="none"/>
                <w:lang w:val="en-US" w:eastAsia="zh-CN" w:bidi="ar"/>
                <w14:ligatures w14:val="standardContextual"/>
              </w:rPr>
              <w:t>48</w:t>
            </w:r>
          </w:p>
        </w:tc>
        <w:tc>
          <w:tcPr>
            <w:tcW w:w="244" w:type="pct"/>
            <w:noWrap w:val="0"/>
            <w:vAlign w:val="center"/>
          </w:tcPr>
          <w:p w14:paraId="552AD6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3"/>
                <w:szCs w:val="13"/>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0</w:t>
            </w:r>
          </w:p>
        </w:tc>
        <w:tc>
          <w:tcPr>
            <w:tcW w:w="265" w:type="pct"/>
            <w:noWrap w:val="0"/>
            <w:vAlign w:val="center"/>
          </w:tcPr>
          <w:p w14:paraId="095EB2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default" w:ascii="宋体" w:hAnsi="宋体" w:eastAsia="宋体" w:cs="宋体"/>
                <w:b w:val="0"/>
                <w:bCs w:val="0"/>
                <w:color w:val="FF0000"/>
                <w:kern w:val="0"/>
                <w:sz w:val="13"/>
                <w:szCs w:val="13"/>
                <w:highlight w:val="none"/>
                <w:lang w:val="en-US" w:eastAsia="zh-CN"/>
              </w:rPr>
            </w:pPr>
            <w:r>
              <w:rPr>
                <w:rFonts w:hint="eastAsia" w:ascii="宋体" w:hAnsi="宋体" w:cs="宋体"/>
                <w:i w:val="0"/>
                <w:iCs w:val="0"/>
                <w:color w:val="000000"/>
                <w:kern w:val="0"/>
                <w:sz w:val="15"/>
                <w:szCs w:val="15"/>
                <w:u w:val="none"/>
                <w:lang w:val="en-US" w:eastAsia="zh-CN" w:bidi="ar"/>
                <w14:ligatures w14:val="standardContextual"/>
              </w:rPr>
              <w:t>48</w:t>
            </w:r>
          </w:p>
        </w:tc>
        <w:tc>
          <w:tcPr>
            <w:tcW w:w="262" w:type="pct"/>
            <w:noWrap w:val="0"/>
            <w:vAlign w:val="center"/>
          </w:tcPr>
          <w:p w14:paraId="3291A886">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2092C57A">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0D4C5017">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5"/>
                <w:szCs w:val="15"/>
                <w:highlight w:val="none"/>
              </w:rPr>
            </w:pPr>
          </w:p>
        </w:tc>
        <w:tc>
          <w:tcPr>
            <w:tcW w:w="277" w:type="pct"/>
            <w:noWrap w:val="0"/>
            <w:vAlign w:val="center"/>
          </w:tcPr>
          <w:p w14:paraId="74F9EE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center"/>
              <w:rPr>
                <w:rFonts w:hint="eastAsia" w:ascii="宋体" w:hAnsi="宋体" w:eastAsia="宋体" w:cs="宋体"/>
                <w:b w:val="0"/>
                <w:bCs w:val="0"/>
                <w:color w:val="FF0000"/>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24*</w:t>
            </w:r>
            <w:r>
              <w:rPr>
                <w:rFonts w:hint="eastAsia" w:ascii="宋体" w:hAnsi="宋体" w:cs="宋体"/>
                <w:i w:val="0"/>
                <w:iCs w:val="0"/>
                <w:color w:val="000000"/>
                <w:kern w:val="0"/>
                <w:sz w:val="15"/>
                <w:szCs w:val="15"/>
                <w:u w:val="none"/>
                <w:lang w:val="en-US" w:eastAsia="zh-CN" w:bidi="ar"/>
                <w14:ligatures w14:val="standardContextual"/>
              </w:rPr>
              <w:t>2</w:t>
            </w:r>
          </w:p>
        </w:tc>
        <w:tc>
          <w:tcPr>
            <w:tcW w:w="277" w:type="pct"/>
            <w:noWrap w:val="0"/>
            <w:vAlign w:val="center"/>
          </w:tcPr>
          <w:p w14:paraId="1177F48F">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5"/>
                <w:szCs w:val="15"/>
                <w:highlight w:val="none"/>
              </w:rPr>
            </w:pPr>
          </w:p>
        </w:tc>
        <w:tc>
          <w:tcPr>
            <w:tcW w:w="277" w:type="pct"/>
            <w:gridSpan w:val="2"/>
            <w:noWrap w:val="0"/>
            <w:vAlign w:val="center"/>
          </w:tcPr>
          <w:p w14:paraId="34C57143">
            <w:pPr>
              <w:keepNext w:val="0"/>
              <w:keepLines w:val="0"/>
              <w:pageBreakBefore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rPr>
                <w:rFonts w:hint="eastAsia" w:ascii="宋体" w:hAnsi="宋体" w:eastAsia="宋体" w:cs="宋体"/>
                <w:b w:val="0"/>
                <w:bCs w:val="0"/>
                <w:color w:val="FF0000"/>
                <w:kern w:val="0"/>
                <w:sz w:val="15"/>
                <w:szCs w:val="15"/>
                <w:highlight w:val="none"/>
              </w:rPr>
            </w:pPr>
          </w:p>
        </w:tc>
      </w:tr>
      <w:tr w14:paraId="15BDC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4AB60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23" w:type="pct"/>
            <w:vMerge w:val="continue"/>
            <w:noWrap w:val="0"/>
            <w:vAlign w:val="center"/>
          </w:tcPr>
          <w:p w14:paraId="668BBE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6CB657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333" w:type="pct"/>
            <w:noWrap w:val="0"/>
            <w:vAlign w:val="center"/>
          </w:tcPr>
          <w:p w14:paraId="78C305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GL4201</w:t>
            </w:r>
          </w:p>
        </w:tc>
        <w:tc>
          <w:tcPr>
            <w:tcW w:w="780" w:type="pct"/>
            <w:noWrap w:val="0"/>
            <w:vAlign w:val="center"/>
          </w:tcPr>
          <w:p w14:paraId="1E9F31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lang w:eastAsia="zh-CN"/>
              </w:rPr>
            </w:pPr>
            <w:r>
              <w:rPr>
                <w:rFonts w:hint="eastAsia" w:ascii="宋体" w:hAnsi="宋体" w:eastAsia="宋体" w:cs="宋体"/>
                <w:b w:val="0"/>
                <w:bCs w:val="0"/>
                <w:color w:val="auto"/>
                <w:kern w:val="0"/>
                <w:sz w:val="15"/>
                <w:szCs w:val="15"/>
                <w:highlight w:val="none"/>
                <w:lang w:val="en-US" w:eastAsia="zh-CN"/>
              </w:rPr>
              <w:t>岗位实习</w:t>
            </w:r>
          </w:p>
        </w:tc>
        <w:tc>
          <w:tcPr>
            <w:tcW w:w="286" w:type="pct"/>
            <w:noWrap w:val="0"/>
            <w:vAlign w:val="center"/>
          </w:tcPr>
          <w:p w14:paraId="29D8A3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i w:val="0"/>
                <w:iCs w:val="0"/>
                <w:color w:val="000000"/>
                <w:kern w:val="0"/>
                <w:sz w:val="15"/>
                <w:szCs w:val="15"/>
                <w:u w:val="none"/>
                <w:lang w:val="en-US" w:eastAsia="zh-CN" w:bidi="ar"/>
                <w14:ligatures w14:val="standardContextual"/>
              </w:rPr>
              <w:t>必修</w:t>
            </w:r>
          </w:p>
        </w:tc>
        <w:tc>
          <w:tcPr>
            <w:tcW w:w="252" w:type="pct"/>
            <w:noWrap w:val="0"/>
            <w:vAlign w:val="center"/>
          </w:tcPr>
          <w:p w14:paraId="7F71AE6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3"/>
                <w:szCs w:val="13"/>
                <w:highlight w:val="none"/>
              </w:rPr>
            </w:pPr>
            <w:r>
              <w:rPr>
                <w:rFonts w:hint="eastAsia" w:ascii="宋体" w:hAnsi="宋体" w:eastAsia="宋体" w:cs="宋体"/>
                <w:i w:val="0"/>
                <w:iCs w:val="0"/>
                <w:color w:val="000000"/>
                <w:kern w:val="0"/>
                <w:sz w:val="16"/>
                <w:szCs w:val="16"/>
                <w:u w:val="none"/>
                <w:lang w:val="en-US" w:eastAsia="zh-CN" w:bidi="ar"/>
                <w14:ligatures w14:val="standardContextual"/>
              </w:rPr>
              <w:t>24</w:t>
            </w:r>
          </w:p>
        </w:tc>
        <w:tc>
          <w:tcPr>
            <w:tcW w:w="290" w:type="pct"/>
            <w:noWrap w:val="0"/>
            <w:vAlign w:val="center"/>
          </w:tcPr>
          <w:p w14:paraId="2C91041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考查</w:t>
            </w:r>
          </w:p>
        </w:tc>
        <w:tc>
          <w:tcPr>
            <w:tcW w:w="260" w:type="pct"/>
            <w:noWrap w:val="0"/>
            <w:vAlign w:val="center"/>
          </w:tcPr>
          <w:p w14:paraId="5B965D0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576</w:t>
            </w:r>
          </w:p>
        </w:tc>
        <w:tc>
          <w:tcPr>
            <w:tcW w:w="244" w:type="pct"/>
            <w:noWrap w:val="0"/>
            <w:vAlign w:val="center"/>
          </w:tcPr>
          <w:p w14:paraId="28B1EDF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0</w:t>
            </w:r>
          </w:p>
        </w:tc>
        <w:tc>
          <w:tcPr>
            <w:tcW w:w="265" w:type="pct"/>
            <w:noWrap w:val="0"/>
            <w:vAlign w:val="center"/>
          </w:tcPr>
          <w:p w14:paraId="4E2FD3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3"/>
                <w:szCs w:val="13"/>
                <w:highlight w:val="none"/>
                <w:lang w:val="en-US" w:eastAsia="zh-CN"/>
              </w:rPr>
            </w:pPr>
            <w:r>
              <w:rPr>
                <w:rFonts w:hint="eastAsia" w:ascii="宋体" w:hAnsi="宋体" w:eastAsia="宋体" w:cs="宋体"/>
                <w:i w:val="0"/>
                <w:iCs w:val="0"/>
                <w:color w:val="000000"/>
                <w:kern w:val="0"/>
                <w:sz w:val="16"/>
                <w:szCs w:val="16"/>
                <w:u w:val="none"/>
                <w:lang w:val="en-US" w:eastAsia="zh-CN" w:bidi="ar"/>
                <w14:ligatures w14:val="standardContextual"/>
              </w:rPr>
              <w:t>576</w:t>
            </w:r>
          </w:p>
        </w:tc>
        <w:tc>
          <w:tcPr>
            <w:tcW w:w="262" w:type="pct"/>
            <w:noWrap w:val="0"/>
            <w:vAlign w:val="center"/>
          </w:tcPr>
          <w:p w14:paraId="1C8C2FC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0"/>
                <w:sz w:val="15"/>
                <w:szCs w:val="15"/>
                <w:highlight w:val="none"/>
              </w:rPr>
            </w:pPr>
          </w:p>
        </w:tc>
        <w:tc>
          <w:tcPr>
            <w:tcW w:w="277" w:type="pct"/>
            <w:gridSpan w:val="2"/>
            <w:noWrap w:val="0"/>
            <w:vAlign w:val="center"/>
          </w:tcPr>
          <w:p w14:paraId="1FCCBB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15470362">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32481EE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p>
        </w:tc>
        <w:tc>
          <w:tcPr>
            <w:tcW w:w="277" w:type="pct"/>
            <w:noWrap w:val="0"/>
            <w:vAlign w:val="center"/>
          </w:tcPr>
          <w:p w14:paraId="0CD6F5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8周</w:t>
            </w:r>
          </w:p>
        </w:tc>
        <w:tc>
          <w:tcPr>
            <w:tcW w:w="277" w:type="pct"/>
            <w:gridSpan w:val="2"/>
            <w:noWrap w:val="0"/>
            <w:vAlign w:val="center"/>
          </w:tcPr>
          <w:p w14:paraId="568BA0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highlight w:val="none"/>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642D5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3492B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23" w:type="pct"/>
            <w:vMerge w:val="continue"/>
            <w:noWrap w:val="0"/>
            <w:vAlign w:val="center"/>
          </w:tcPr>
          <w:p w14:paraId="0BB6A9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ECD14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14" w:type="pct"/>
            <w:gridSpan w:val="2"/>
            <w:noWrap w:val="0"/>
            <w:vAlign w:val="center"/>
          </w:tcPr>
          <w:p w14:paraId="56B986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86" w:type="pct"/>
            <w:noWrap w:val="0"/>
            <w:vAlign w:val="center"/>
          </w:tcPr>
          <w:p w14:paraId="3BC926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52" w:type="pct"/>
            <w:noWrap w:val="0"/>
            <w:vAlign w:val="center"/>
          </w:tcPr>
          <w:p w14:paraId="5497E4E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kern w:val="0"/>
                <w:sz w:val="16"/>
                <w:szCs w:val="16"/>
                <w:u w:val="none"/>
                <w:lang w:val="en-US" w:eastAsia="zh-CN" w:bidi="ar"/>
                <w14:ligatures w14:val="standardContextual"/>
              </w:rPr>
            </w:pPr>
            <w:r>
              <w:rPr>
                <w:rFonts w:hint="eastAsia" w:ascii="宋体" w:hAnsi="宋体" w:eastAsia="宋体" w:cs="宋体"/>
                <w:b/>
                <w:bCs/>
                <w:i w:val="0"/>
                <w:iCs w:val="0"/>
                <w:color w:val="000000"/>
                <w:kern w:val="0"/>
                <w:sz w:val="16"/>
                <w:szCs w:val="16"/>
                <w:u w:val="none"/>
                <w:lang w:val="en-US" w:eastAsia="zh-CN" w:bidi="ar"/>
                <w14:ligatures w14:val="standardContextual"/>
              </w:rPr>
              <w:t>36.5</w:t>
            </w:r>
          </w:p>
        </w:tc>
        <w:tc>
          <w:tcPr>
            <w:tcW w:w="290" w:type="pct"/>
            <w:noWrap w:val="0"/>
            <w:vAlign w:val="center"/>
          </w:tcPr>
          <w:p w14:paraId="5C6075F5">
            <w:pPr>
              <w:keepNext w:val="0"/>
              <w:keepLines w:val="0"/>
              <w:suppressLineNumbers w:val="0"/>
              <w:spacing w:before="0" w:beforeAutospacing="0" w:after="0" w:afterAutospacing="0"/>
              <w:ind w:left="0" w:right="0"/>
              <w:jc w:val="center"/>
              <w:rPr>
                <w:rFonts w:hint="eastAsia" w:ascii="宋体" w:hAnsi="宋体" w:eastAsia="宋体" w:cs="宋体"/>
                <w:b/>
                <w:bCs/>
                <w:color w:val="auto"/>
                <w:kern w:val="0"/>
                <w:sz w:val="13"/>
                <w:szCs w:val="13"/>
              </w:rPr>
            </w:pPr>
          </w:p>
        </w:tc>
        <w:tc>
          <w:tcPr>
            <w:tcW w:w="260" w:type="pct"/>
            <w:noWrap w:val="0"/>
            <w:vAlign w:val="center"/>
          </w:tcPr>
          <w:p w14:paraId="4BF21C4E">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3"/>
                <w:szCs w:val="13"/>
                <w:lang w:val="en-US" w:eastAsia="zh-CN"/>
              </w:rPr>
            </w:pPr>
            <w:r>
              <w:rPr>
                <w:rFonts w:hint="eastAsia" w:ascii="宋体" w:hAnsi="宋体" w:cs="宋体"/>
                <w:b/>
                <w:bCs/>
                <w:i w:val="0"/>
                <w:iCs w:val="0"/>
                <w:color w:val="000000"/>
                <w:kern w:val="0"/>
                <w:sz w:val="16"/>
                <w:szCs w:val="16"/>
                <w:u w:val="none"/>
                <w:lang w:val="en-US" w:eastAsia="zh-CN" w:bidi="ar"/>
                <w14:ligatures w14:val="standardContextual"/>
              </w:rPr>
              <w:t>772</w:t>
            </w:r>
          </w:p>
        </w:tc>
        <w:tc>
          <w:tcPr>
            <w:tcW w:w="244" w:type="pct"/>
            <w:noWrap w:val="0"/>
            <w:vAlign w:val="center"/>
          </w:tcPr>
          <w:p w14:paraId="3D0F032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auto"/>
                <w:kern w:val="0"/>
                <w:sz w:val="13"/>
                <w:szCs w:val="13"/>
                <w:lang w:val="en-US" w:eastAsia="zh-CN"/>
              </w:rPr>
            </w:pPr>
            <w:r>
              <w:rPr>
                <w:rFonts w:hint="eastAsia" w:ascii="宋体" w:hAnsi="宋体" w:eastAsia="宋体" w:cs="宋体"/>
                <w:b/>
                <w:bCs/>
                <w:i w:val="0"/>
                <w:iCs w:val="0"/>
                <w:color w:val="000000"/>
                <w:kern w:val="0"/>
                <w:sz w:val="16"/>
                <w:szCs w:val="16"/>
                <w:u w:val="none"/>
                <w:lang w:val="en-US" w:eastAsia="zh-CN" w:bidi="ar"/>
                <w14:ligatures w14:val="standardContextual"/>
              </w:rPr>
              <w:t>0</w:t>
            </w:r>
          </w:p>
        </w:tc>
        <w:tc>
          <w:tcPr>
            <w:tcW w:w="265" w:type="pct"/>
            <w:noWrap w:val="0"/>
            <w:vAlign w:val="center"/>
          </w:tcPr>
          <w:p w14:paraId="09A4AA7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color w:val="auto"/>
                <w:kern w:val="0"/>
                <w:sz w:val="13"/>
                <w:szCs w:val="13"/>
                <w:lang w:val="en-US" w:eastAsia="zh-CN"/>
              </w:rPr>
            </w:pPr>
            <w:r>
              <w:rPr>
                <w:rFonts w:hint="eastAsia" w:ascii="宋体" w:hAnsi="宋体" w:cs="宋体"/>
                <w:b/>
                <w:bCs/>
                <w:i w:val="0"/>
                <w:iCs w:val="0"/>
                <w:color w:val="000000"/>
                <w:kern w:val="0"/>
                <w:sz w:val="16"/>
                <w:szCs w:val="16"/>
                <w:u w:val="none"/>
                <w:lang w:val="en-US" w:eastAsia="zh-CN" w:bidi="ar"/>
                <w14:ligatures w14:val="standardContextual"/>
              </w:rPr>
              <w:t>772</w:t>
            </w:r>
          </w:p>
        </w:tc>
        <w:tc>
          <w:tcPr>
            <w:tcW w:w="262" w:type="pct"/>
            <w:noWrap w:val="0"/>
            <w:vAlign w:val="center"/>
          </w:tcPr>
          <w:p w14:paraId="2221ED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28</w:t>
            </w:r>
          </w:p>
        </w:tc>
        <w:tc>
          <w:tcPr>
            <w:tcW w:w="277" w:type="pct"/>
            <w:gridSpan w:val="2"/>
            <w:noWrap w:val="0"/>
            <w:vAlign w:val="center"/>
          </w:tcPr>
          <w:p w14:paraId="2FB3908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c>
          <w:tcPr>
            <w:tcW w:w="277" w:type="pct"/>
            <w:noWrap w:val="0"/>
            <w:vAlign w:val="center"/>
          </w:tcPr>
          <w:p w14:paraId="0EC231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c>
          <w:tcPr>
            <w:tcW w:w="277" w:type="pct"/>
            <w:noWrap w:val="0"/>
            <w:vAlign w:val="center"/>
          </w:tcPr>
          <w:p w14:paraId="1FF10D6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24</w:t>
            </w:r>
          </w:p>
        </w:tc>
        <w:tc>
          <w:tcPr>
            <w:tcW w:w="277" w:type="pct"/>
            <w:noWrap w:val="0"/>
            <w:vAlign w:val="center"/>
          </w:tcPr>
          <w:p w14:paraId="610B3F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eastAsia="宋体" w:cs="宋体"/>
                <w:b w:val="0"/>
                <w:bCs w:val="0"/>
                <w:color w:val="auto"/>
                <w:kern w:val="0"/>
                <w:sz w:val="15"/>
                <w:szCs w:val="15"/>
                <w:highlight w:val="none"/>
              </w:rPr>
              <w:t>8周</w:t>
            </w:r>
          </w:p>
        </w:tc>
        <w:tc>
          <w:tcPr>
            <w:tcW w:w="277" w:type="pct"/>
            <w:gridSpan w:val="2"/>
            <w:noWrap w:val="0"/>
            <w:vAlign w:val="center"/>
          </w:tcPr>
          <w:p w14:paraId="32C59A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cs="宋体"/>
                <w:b/>
                <w:bCs/>
                <w:color w:val="auto"/>
                <w:kern w:val="0"/>
                <w:sz w:val="15"/>
                <w:szCs w:val="15"/>
                <w:lang w:val="en-US" w:eastAsia="zh-CN"/>
              </w:rPr>
            </w:pPr>
            <w:r>
              <w:rPr>
                <w:rFonts w:hint="eastAsia" w:ascii="宋体" w:hAnsi="宋体" w:eastAsia="宋体" w:cs="宋体"/>
                <w:b w:val="0"/>
                <w:bCs w:val="0"/>
                <w:color w:val="auto"/>
                <w:kern w:val="0"/>
                <w:sz w:val="15"/>
                <w:szCs w:val="15"/>
                <w:highlight w:val="none"/>
              </w:rPr>
              <w:t>1</w:t>
            </w:r>
            <w:r>
              <w:rPr>
                <w:rFonts w:hint="eastAsia" w:ascii="宋体" w:hAnsi="宋体" w:eastAsia="宋体" w:cs="宋体"/>
                <w:b w:val="0"/>
                <w:bCs w:val="0"/>
                <w:color w:val="auto"/>
                <w:kern w:val="0"/>
                <w:sz w:val="15"/>
                <w:szCs w:val="15"/>
                <w:highlight w:val="none"/>
                <w:lang w:val="en-US" w:eastAsia="zh-CN"/>
              </w:rPr>
              <w:t>6</w:t>
            </w:r>
            <w:r>
              <w:rPr>
                <w:rFonts w:hint="eastAsia" w:ascii="宋体" w:hAnsi="宋体" w:eastAsia="宋体" w:cs="宋体"/>
                <w:b w:val="0"/>
                <w:bCs w:val="0"/>
                <w:color w:val="auto"/>
                <w:kern w:val="0"/>
                <w:sz w:val="15"/>
                <w:szCs w:val="15"/>
                <w:highlight w:val="none"/>
              </w:rPr>
              <w:t>周</w:t>
            </w:r>
          </w:p>
        </w:tc>
      </w:tr>
      <w:tr w14:paraId="19D08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35" w:type="pct"/>
            <w:gridSpan w:val="6"/>
            <w:noWrap w:val="0"/>
            <w:vAlign w:val="center"/>
          </w:tcPr>
          <w:p w14:paraId="5F43344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全部课程总计</w:t>
            </w:r>
          </w:p>
        </w:tc>
        <w:tc>
          <w:tcPr>
            <w:tcW w:w="252" w:type="pct"/>
            <w:noWrap w:val="0"/>
            <w:vAlign w:val="center"/>
          </w:tcPr>
          <w:p w14:paraId="2FE753C9">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kern w:val="0"/>
                <w:sz w:val="16"/>
                <w:szCs w:val="16"/>
                <w:u w:val="none"/>
                <w:lang w:val="en-US" w:eastAsia="zh-CN" w:bidi="ar"/>
                <w14:ligatures w14:val="standardContextual"/>
              </w:rPr>
            </w:pPr>
            <w:r>
              <w:rPr>
                <w:rFonts w:hint="eastAsia" w:ascii="宋体" w:hAnsi="宋体" w:eastAsia="宋体" w:cs="宋体"/>
                <w:b/>
                <w:bCs/>
                <w:i w:val="0"/>
                <w:iCs w:val="0"/>
                <w:color w:val="000000"/>
                <w:kern w:val="0"/>
                <w:sz w:val="15"/>
                <w:szCs w:val="15"/>
                <w:u w:val="none"/>
                <w:lang w:val="en-US" w:eastAsia="zh-CN" w:bidi="ar"/>
                <w14:ligatures w14:val="standardContextual"/>
              </w:rPr>
              <w:t>140.5</w:t>
            </w:r>
          </w:p>
        </w:tc>
        <w:tc>
          <w:tcPr>
            <w:tcW w:w="290" w:type="pct"/>
            <w:noWrap w:val="0"/>
            <w:vAlign w:val="center"/>
          </w:tcPr>
          <w:p w14:paraId="3253B66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60" w:type="pct"/>
            <w:noWrap w:val="0"/>
            <w:vAlign w:val="center"/>
          </w:tcPr>
          <w:p w14:paraId="708C23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2504</w:t>
            </w:r>
          </w:p>
        </w:tc>
        <w:tc>
          <w:tcPr>
            <w:tcW w:w="244" w:type="pct"/>
            <w:noWrap w:val="0"/>
            <w:vAlign w:val="center"/>
          </w:tcPr>
          <w:p w14:paraId="1C21AA7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kern w:val="0"/>
                <w:sz w:val="16"/>
                <w:szCs w:val="16"/>
                <w:u w:val="none"/>
                <w:lang w:val="en-US" w:eastAsia="zh-CN" w:bidi="ar"/>
                <w14:ligatures w14:val="standardContextual"/>
              </w:rPr>
            </w:pPr>
            <w:r>
              <w:rPr>
                <w:rFonts w:hint="eastAsia" w:ascii="宋体" w:hAnsi="宋体" w:eastAsia="宋体" w:cs="宋体"/>
                <w:b/>
                <w:bCs/>
                <w:i w:val="0"/>
                <w:iCs w:val="0"/>
                <w:color w:val="000000"/>
                <w:kern w:val="0"/>
                <w:sz w:val="16"/>
                <w:szCs w:val="16"/>
                <w:u w:val="none"/>
                <w:lang w:val="en-US" w:eastAsia="zh-CN" w:bidi="ar"/>
                <w14:ligatures w14:val="standardContextual"/>
              </w:rPr>
              <w:t>648</w:t>
            </w:r>
          </w:p>
        </w:tc>
        <w:tc>
          <w:tcPr>
            <w:tcW w:w="265" w:type="pct"/>
            <w:noWrap w:val="0"/>
            <w:vAlign w:val="center"/>
          </w:tcPr>
          <w:p w14:paraId="162D593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000000"/>
                <w:kern w:val="0"/>
                <w:sz w:val="16"/>
                <w:szCs w:val="16"/>
                <w:u w:val="none"/>
                <w:lang w:val="en-US" w:eastAsia="zh-CN" w:bidi="ar"/>
                <w14:ligatures w14:val="standardContextual"/>
              </w:rPr>
            </w:pPr>
            <w:r>
              <w:rPr>
                <w:rFonts w:hint="eastAsia" w:ascii="宋体" w:hAnsi="宋体" w:eastAsia="宋体" w:cs="宋体"/>
                <w:b/>
                <w:bCs/>
                <w:i w:val="0"/>
                <w:iCs w:val="0"/>
                <w:color w:val="000000"/>
                <w:kern w:val="0"/>
                <w:sz w:val="16"/>
                <w:szCs w:val="16"/>
                <w:u w:val="none"/>
                <w:lang w:val="en-US" w:eastAsia="zh-CN" w:bidi="ar"/>
                <w14:ligatures w14:val="standardContextual"/>
              </w:rPr>
              <w:t>1856</w:t>
            </w:r>
          </w:p>
        </w:tc>
        <w:tc>
          <w:tcPr>
            <w:tcW w:w="262" w:type="pct"/>
            <w:noWrap w:val="0"/>
            <w:vAlign w:val="center"/>
          </w:tcPr>
          <w:p w14:paraId="760924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58</w:t>
            </w:r>
          </w:p>
        </w:tc>
        <w:tc>
          <w:tcPr>
            <w:tcW w:w="277" w:type="pct"/>
            <w:gridSpan w:val="2"/>
            <w:noWrap w:val="0"/>
            <w:vAlign w:val="center"/>
          </w:tcPr>
          <w:p w14:paraId="22EB98D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46</w:t>
            </w:r>
          </w:p>
        </w:tc>
        <w:tc>
          <w:tcPr>
            <w:tcW w:w="277" w:type="pct"/>
            <w:noWrap w:val="0"/>
            <w:vAlign w:val="center"/>
          </w:tcPr>
          <w:p w14:paraId="7D2A36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36</w:t>
            </w:r>
          </w:p>
        </w:tc>
        <w:tc>
          <w:tcPr>
            <w:tcW w:w="277" w:type="pct"/>
            <w:noWrap w:val="0"/>
            <w:vAlign w:val="center"/>
          </w:tcPr>
          <w:p w14:paraId="085F434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46</w:t>
            </w:r>
          </w:p>
        </w:tc>
        <w:tc>
          <w:tcPr>
            <w:tcW w:w="277" w:type="pct"/>
            <w:noWrap w:val="0"/>
            <w:vAlign w:val="center"/>
          </w:tcPr>
          <w:p w14:paraId="232A5D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6+8周</w:t>
            </w:r>
          </w:p>
        </w:tc>
        <w:tc>
          <w:tcPr>
            <w:tcW w:w="277" w:type="pct"/>
            <w:gridSpan w:val="2"/>
            <w:noWrap w:val="0"/>
            <w:vAlign w:val="center"/>
          </w:tcPr>
          <w:p w14:paraId="5B2EE4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16周</w:t>
            </w:r>
          </w:p>
        </w:tc>
      </w:tr>
    </w:tbl>
    <w:p w14:paraId="5A2500F6">
      <w:pPr>
        <w:autoSpaceDE w:val="0"/>
        <w:autoSpaceDN w:val="0"/>
        <w:adjustRightInd w:val="0"/>
        <w:spacing w:line="440" w:lineRule="exact"/>
        <w:ind w:firstLine="480" w:firstLineChars="200"/>
        <w:outlineLvl w:val="1"/>
        <w:rPr>
          <w:rFonts w:ascii="楷体" w:hAnsi="楷体" w:eastAsia="楷体"/>
          <w:kern w:val="0"/>
          <w:sz w:val="24"/>
          <w:szCs w:val="24"/>
          <w14:ligatures w14:val="none"/>
        </w:rPr>
      </w:pPr>
      <w:bookmarkStart w:id="40" w:name="_Toc30321"/>
      <w:r>
        <w:rPr>
          <w:rFonts w:hint="eastAsia" w:ascii="楷体" w:hAnsi="楷体" w:eastAsia="楷体"/>
          <w:kern w:val="0"/>
          <w:sz w:val="24"/>
          <w:szCs w:val="24"/>
          <w14:ligatures w14:val="none"/>
        </w:rPr>
        <w:t>（三）教学进程表</w:t>
      </w:r>
      <w:bookmarkEnd w:id="40"/>
    </w:p>
    <w:p w14:paraId="52CFE450">
      <w:pPr>
        <w:spacing w:line="440" w:lineRule="exact"/>
        <w:jc w:val="center"/>
        <w:rPr>
          <w:rFonts w:ascii="宋体" w:hAnsi="宋体" w:cs="宋体"/>
          <w:b/>
          <w:color w:val="767171" w:themeColor="background2" w:themeShade="80"/>
          <w:kern w:val="0"/>
          <w:sz w:val="24"/>
          <w:szCs w:val="24"/>
          <w14:ligatures w14:val="none"/>
        </w:rPr>
      </w:pPr>
      <w:r>
        <w:rPr>
          <w:rFonts w:hint="eastAsia" w:ascii="宋体" w:hAnsi="宋体" w:cs="宋体"/>
          <w:b/>
          <w:bCs/>
          <w:sz w:val="24"/>
          <w:szCs w:val="24"/>
          <w14:ligatures w14:val="none"/>
        </w:rPr>
        <w:t>表7 教学进程表</w:t>
      </w:r>
    </w:p>
    <w:tbl>
      <w:tblPr>
        <w:tblStyle w:val="70"/>
        <w:tblW w:w="9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35"/>
        <w:gridCol w:w="462"/>
        <w:gridCol w:w="453"/>
        <w:gridCol w:w="453"/>
        <w:gridCol w:w="452"/>
        <w:gridCol w:w="452"/>
        <w:gridCol w:w="452"/>
        <w:gridCol w:w="452"/>
        <w:gridCol w:w="453"/>
        <w:gridCol w:w="453"/>
        <w:gridCol w:w="453"/>
        <w:gridCol w:w="453"/>
        <w:gridCol w:w="453"/>
        <w:gridCol w:w="453"/>
        <w:gridCol w:w="453"/>
        <w:gridCol w:w="453"/>
        <w:gridCol w:w="453"/>
        <w:gridCol w:w="453"/>
        <w:gridCol w:w="453"/>
        <w:gridCol w:w="453"/>
        <w:gridCol w:w="453"/>
        <w:gridCol w:w="453"/>
      </w:tblGrid>
      <w:tr w14:paraId="3168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6" w:hRule="atLeast"/>
          <w:jc w:val="center"/>
        </w:trPr>
        <w:tc>
          <w:tcPr>
            <w:tcW w:w="283" w:type="dxa"/>
            <w:tcBorders>
              <w:tl2br w:val="nil"/>
              <w:tr2bl w:val="nil"/>
            </w:tcBorders>
            <w:vAlign w:val="center"/>
          </w:tcPr>
          <w:p w14:paraId="634E0D7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drawing>
                <wp:anchor distT="0" distB="0" distL="0" distR="0" simplePos="0" relativeHeight="251660288" behindDoc="1" locked="0" layoutInCell="1" allowOverlap="1">
                  <wp:simplePos x="0" y="0"/>
                  <wp:positionH relativeFrom="column">
                    <wp:posOffset>-3175</wp:posOffset>
                  </wp:positionH>
                  <wp:positionV relativeFrom="paragraph">
                    <wp:posOffset>-27305</wp:posOffset>
                  </wp:positionV>
                  <wp:extent cx="436245" cy="766445"/>
                  <wp:effectExtent l="0" t="0" r="1905" b="0"/>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436245" cy="766445"/>
                          </a:xfrm>
                          <a:prstGeom prst="rect">
                            <a:avLst/>
                          </a:prstGeom>
                        </pic:spPr>
                      </pic:pic>
                    </a:graphicData>
                  </a:graphic>
                </wp:anchor>
              </w:drawing>
            </w:r>
            <w:r>
              <w:rPr>
                <w:rFonts w:hint="eastAsia" w:ascii="宋体" w:hAnsi="宋体" w:eastAsia="宋体" w:cs="宋体"/>
                <w:snapToGrid w:val="0"/>
                <w:color w:val="000000"/>
                <w:sz w:val="18"/>
                <w:szCs w:val="18"/>
              </w:rPr>
              <w:t>学</w:t>
            </w:r>
          </w:p>
          <w:p w14:paraId="411810A1">
            <w:pPr>
              <w:jc w:val="center"/>
              <w:rPr>
                <w:rFonts w:hint="eastAsia" w:ascii="宋体" w:hAnsi="宋体" w:eastAsia="宋体" w:cs="宋体"/>
                <w:snapToGrid w:val="0"/>
                <w:color w:val="000000"/>
                <w:sz w:val="18"/>
                <w:szCs w:val="18"/>
              </w:rPr>
            </w:pPr>
          </w:p>
          <w:p w14:paraId="4AF52FD5">
            <w:pP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年</w:t>
            </w:r>
          </w:p>
          <w:p w14:paraId="16BC3CA1">
            <w:pPr>
              <w:jc w:val="center"/>
              <w:rPr>
                <w:rFonts w:hint="eastAsia" w:ascii="宋体" w:hAnsi="宋体" w:eastAsia="宋体" w:cs="宋体"/>
                <w:snapToGrid w:val="0"/>
                <w:color w:val="000000"/>
                <w:sz w:val="18"/>
                <w:szCs w:val="18"/>
              </w:rPr>
            </w:pPr>
          </w:p>
          <w:p w14:paraId="7BF394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级</w:t>
            </w:r>
          </w:p>
        </w:tc>
        <w:tc>
          <w:tcPr>
            <w:tcW w:w="390" w:type="dxa"/>
            <w:tcBorders>
              <w:tl2br w:val="nil"/>
              <w:tr2bl w:val="nil"/>
            </w:tcBorders>
            <w:vAlign w:val="center"/>
          </w:tcPr>
          <w:p w14:paraId="2A8037F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 周   </w:t>
            </w:r>
          </w:p>
          <w:p w14:paraId="35E2F5D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次</w:t>
            </w:r>
          </w:p>
          <w:p w14:paraId="3972C8E3">
            <w:pPr>
              <w:jc w:val="center"/>
              <w:rPr>
                <w:rFonts w:hint="eastAsia" w:ascii="宋体" w:hAnsi="宋体" w:eastAsia="宋体" w:cs="宋体"/>
                <w:snapToGrid w:val="0"/>
                <w:color w:val="000000"/>
                <w:sz w:val="18"/>
                <w:szCs w:val="18"/>
              </w:rPr>
            </w:pPr>
          </w:p>
          <w:p w14:paraId="3FE4B3BC">
            <w:pPr>
              <w:jc w:val="center"/>
              <w:rPr>
                <w:rFonts w:hint="eastAsia" w:ascii="宋体" w:hAnsi="宋体" w:eastAsia="宋体" w:cs="宋体"/>
                <w:snapToGrid w:val="0"/>
                <w:color w:val="000000"/>
                <w:sz w:val="18"/>
                <w:szCs w:val="18"/>
              </w:rPr>
            </w:pPr>
          </w:p>
          <w:p w14:paraId="6D0801A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期</w:t>
            </w:r>
          </w:p>
        </w:tc>
        <w:tc>
          <w:tcPr>
            <w:tcW w:w="382" w:type="dxa"/>
            <w:tcBorders>
              <w:tl2br w:val="nil"/>
              <w:tr2bl w:val="nil"/>
            </w:tcBorders>
            <w:vAlign w:val="center"/>
          </w:tcPr>
          <w:p w14:paraId="3851E415">
            <w:pPr>
              <w:jc w:val="center"/>
              <w:rPr>
                <w:rFonts w:hint="eastAsia" w:ascii="宋体" w:hAnsi="宋体" w:eastAsia="宋体" w:cs="宋体"/>
                <w:snapToGrid w:val="0"/>
                <w:color w:val="000000"/>
                <w:sz w:val="18"/>
                <w:szCs w:val="18"/>
              </w:rPr>
            </w:pPr>
          </w:p>
          <w:p w14:paraId="45DDD93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w:t>
            </w:r>
          </w:p>
        </w:tc>
        <w:tc>
          <w:tcPr>
            <w:tcW w:w="382" w:type="dxa"/>
            <w:tcBorders>
              <w:tl2br w:val="nil"/>
              <w:tr2bl w:val="nil"/>
            </w:tcBorders>
            <w:vAlign w:val="center"/>
          </w:tcPr>
          <w:p w14:paraId="64D968A8">
            <w:pPr>
              <w:jc w:val="center"/>
              <w:rPr>
                <w:rFonts w:hint="eastAsia" w:ascii="宋体" w:hAnsi="宋体" w:eastAsia="宋体" w:cs="宋体"/>
                <w:snapToGrid w:val="0"/>
                <w:color w:val="000000"/>
                <w:sz w:val="18"/>
                <w:szCs w:val="18"/>
              </w:rPr>
            </w:pPr>
          </w:p>
          <w:p w14:paraId="52A57F8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w:t>
            </w:r>
          </w:p>
        </w:tc>
        <w:tc>
          <w:tcPr>
            <w:tcW w:w="381" w:type="dxa"/>
            <w:tcBorders>
              <w:tl2br w:val="nil"/>
              <w:tr2bl w:val="nil"/>
            </w:tcBorders>
            <w:vAlign w:val="center"/>
          </w:tcPr>
          <w:p w14:paraId="4EB09571">
            <w:pPr>
              <w:jc w:val="center"/>
              <w:rPr>
                <w:rFonts w:hint="eastAsia" w:ascii="宋体" w:hAnsi="宋体" w:eastAsia="宋体" w:cs="宋体"/>
                <w:snapToGrid w:val="0"/>
                <w:color w:val="000000"/>
                <w:sz w:val="18"/>
                <w:szCs w:val="18"/>
              </w:rPr>
            </w:pPr>
          </w:p>
          <w:p w14:paraId="465FD88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3</w:t>
            </w:r>
          </w:p>
        </w:tc>
        <w:tc>
          <w:tcPr>
            <w:tcW w:w="381" w:type="dxa"/>
            <w:tcBorders>
              <w:tl2br w:val="nil"/>
              <w:tr2bl w:val="nil"/>
            </w:tcBorders>
            <w:vAlign w:val="center"/>
          </w:tcPr>
          <w:p w14:paraId="3D89D7F8">
            <w:pPr>
              <w:jc w:val="center"/>
              <w:rPr>
                <w:rFonts w:hint="eastAsia" w:ascii="宋体" w:hAnsi="宋体" w:eastAsia="宋体" w:cs="宋体"/>
                <w:snapToGrid w:val="0"/>
                <w:color w:val="000000"/>
                <w:sz w:val="18"/>
                <w:szCs w:val="18"/>
              </w:rPr>
            </w:pPr>
          </w:p>
          <w:p w14:paraId="471ED6B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4</w:t>
            </w:r>
          </w:p>
        </w:tc>
        <w:tc>
          <w:tcPr>
            <w:tcW w:w="381" w:type="dxa"/>
            <w:tcBorders>
              <w:tl2br w:val="nil"/>
              <w:tr2bl w:val="nil"/>
            </w:tcBorders>
            <w:vAlign w:val="center"/>
          </w:tcPr>
          <w:p w14:paraId="729CA1B2">
            <w:pPr>
              <w:jc w:val="center"/>
              <w:rPr>
                <w:rFonts w:hint="eastAsia" w:ascii="宋体" w:hAnsi="宋体" w:eastAsia="宋体" w:cs="宋体"/>
                <w:snapToGrid w:val="0"/>
                <w:color w:val="000000"/>
                <w:sz w:val="18"/>
                <w:szCs w:val="18"/>
              </w:rPr>
            </w:pPr>
          </w:p>
          <w:p w14:paraId="76EBF2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5</w:t>
            </w:r>
          </w:p>
        </w:tc>
        <w:tc>
          <w:tcPr>
            <w:tcW w:w="381" w:type="dxa"/>
            <w:tcBorders>
              <w:tl2br w:val="nil"/>
              <w:tr2bl w:val="nil"/>
            </w:tcBorders>
            <w:vAlign w:val="center"/>
          </w:tcPr>
          <w:p w14:paraId="30217501">
            <w:pPr>
              <w:jc w:val="center"/>
              <w:rPr>
                <w:rFonts w:hint="eastAsia" w:ascii="宋体" w:hAnsi="宋体" w:eastAsia="宋体" w:cs="宋体"/>
                <w:snapToGrid w:val="0"/>
                <w:color w:val="000000"/>
                <w:sz w:val="18"/>
                <w:szCs w:val="18"/>
              </w:rPr>
            </w:pPr>
          </w:p>
          <w:p w14:paraId="146145A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6</w:t>
            </w:r>
          </w:p>
        </w:tc>
        <w:tc>
          <w:tcPr>
            <w:tcW w:w="381" w:type="dxa"/>
            <w:tcBorders>
              <w:tl2br w:val="nil"/>
              <w:tr2bl w:val="nil"/>
            </w:tcBorders>
            <w:vAlign w:val="center"/>
          </w:tcPr>
          <w:p w14:paraId="3ADF120D">
            <w:pPr>
              <w:jc w:val="center"/>
              <w:rPr>
                <w:rFonts w:hint="eastAsia" w:ascii="宋体" w:hAnsi="宋体" w:eastAsia="宋体" w:cs="宋体"/>
                <w:snapToGrid w:val="0"/>
                <w:color w:val="000000"/>
                <w:sz w:val="18"/>
                <w:szCs w:val="18"/>
              </w:rPr>
            </w:pPr>
          </w:p>
          <w:p w14:paraId="6733BE3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7</w:t>
            </w:r>
          </w:p>
        </w:tc>
        <w:tc>
          <w:tcPr>
            <w:tcW w:w="381" w:type="dxa"/>
            <w:tcBorders>
              <w:tl2br w:val="nil"/>
              <w:tr2bl w:val="nil"/>
            </w:tcBorders>
            <w:vAlign w:val="center"/>
          </w:tcPr>
          <w:p w14:paraId="1112D477">
            <w:pPr>
              <w:jc w:val="center"/>
              <w:rPr>
                <w:rFonts w:hint="eastAsia" w:ascii="宋体" w:hAnsi="宋体" w:eastAsia="宋体" w:cs="宋体"/>
                <w:snapToGrid w:val="0"/>
                <w:color w:val="000000"/>
                <w:sz w:val="18"/>
                <w:szCs w:val="18"/>
              </w:rPr>
            </w:pPr>
          </w:p>
          <w:p w14:paraId="49E48ED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8</w:t>
            </w:r>
          </w:p>
        </w:tc>
        <w:tc>
          <w:tcPr>
            <w:tcW w:w="381" w:type="dxa"/>
            <w:tcBorders>
              <w:tl2br w:val="nil"/>
              <w:tr2bl w:val="nil"/>
            </w:tcBorders>
            <w:vAlign w:val="center"/>
          </w:tcPr>
          <w:p w14:paraId="1421F934">
            <w:pPr>
              <w:jc w:val="center"/>
              <w:rPr>
                <w:rFonts w:hint="eastAsia" w:ascii="宋体" w:hAnsi="宋体" w:eastAsia="宋体" w:cs="宋体"/>
                <w:snapToGrid w:val="0"/>
                <w:color w:val="000000"/>
                <w:sz w:val="18"/>
                <w:szCs w:val="18"/>
              </w:rPr>
            </w:pPr>
          </w:p>
          <w:p w14:paraId="145F3CF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9</w:t>
            </w:r>
          </w:p>
        </w:tc>
        <w:tc>
          <w:tcPr>
            <w:tcW w:w="381" w:type="dxa"/>
            <w:tcBorders>
              <w:tl2br w:val="nil"/>
              <w:tr2bl w:val="nil"/>
            </w:tcBorders>
            <w:vAlign w:val="center"/>
          </w:tcPr>
          <w:p w14:paraId="61BC484E">
            <w:pPr>
              <w:jc w:val="center"/>
              <w:rPr>
                <w:rFonts w:hint="eastAsia" w:ascii="宋体" w:hAnsi="宋体" w:eastAsia="宋体" w:cs="宋体"/>
                <w:snapToGrid w:val="0"/>
                <w:color w:val="000000"/>
                <w:sz w:val="18"/>
                <w:szCs w:val="18"/>
              </w:rPr>
            </w:pPr>
          </w:p>
          <w:p w14:paraId="2BBD62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10</w:t>
            </w:r>
          </w:p>
        </w:tc>
        <w:tc>
          <w:tcPr>
            <w:tcW w:w="381" w:type="dxa"/>
            <w:tcBorders>
              <w:tl2br w:val="nil"/>
              <w:tr2bl w:val="nil"/>
            </w:tcBorders>
            <w:vAlign w:val="center"/>
          </w:tcPr>
          <w:p w14:paraId="6BA4F1F8">
            <w:pPr>
              <w:jc w:val="center"/>
              <w:rPr>
                <w:rFonts w:hint="eastAsia" w:ascii="宋体" w:hAnsi="宋体" w:eastAsia="宋体" w:cs="宋体"/>
                <w:snapToGrid w:val="0"/>
                <w:color w:val="000000"/>
                <w:sz w:val="18"/>
                <w:szCs w:val="18"/>
              </w:rPr>
            </w:pPr>
          </w:p>
          <w:p w14:paraId="1B078C4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11</w:t>
            </w:r>
          </w:p>
        </w:tc>
        <w:tc>
          <w:tcPr>
            <w:tcW w:w="381" w:type="dxa"/>
            <w:tcBorders>
              <w:tl2br w:val="nil"/>
              <w:tr2bl w:val="nil"/>
            </w:tcBorders>
            <w:vAlign w:val="center"/>
          </w:tcPr>
          <w:p w14:paraId="49B5469E">
            <w:pPr>
              <w:jc w:val="center"/>
              <w:rPr>
                <w:rFonts w:hint="eastAsia" w:ascii="宋体" w:hAnsi="宋体" w:eastAsia="宋体" w:cs="宋体"/>
                <w:snapToGrid w:val="0"/>
                <w:color w:val="000000"/>
                <w:sz w:val="18"/>
                <w:szCs w:val="18"/>
              </w:rPr>
            </w:pPr>
          </w:p>
          <w:p w14:paraId="366E768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12</w:t>
            </w:r>
          </w:p>
        </w:tc>
        <w:tc>
          <w:tcPr>
            <w:tcW w:w="381" w:type="dxa"/>
            <w:tcBorders>
              <w:tl2br w:val="nil"/>
              <w:tr2bl w:val="nil"/>
            </w:tcBorders>
            <w:vAlign w:val="center"/>
          </w:tcPr>
          <w:p w14:paraId="1311787F">
            <w:pPr>
              <w:jc w:val="center"/>
              <w:rPr>
                <w:rFonts w:hint="eastAsia" w:ascii="宋体" w:hAnsi="宋体" w:eastAsia="宋体" w:cs="宋体"/>
                <w:snapToGrid w:val="0"/>
                <w:color w:val="000000"/>
                <w:sz w:val="18"/>
                <w:szCs w:val="18"/>
              </w:rPr>
            </w:pPr>
          </w:p>
          <w:p w14:paraId="26FB3D1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13</w:t>
            </w:r>
          </w:p>
        </w:tc>
        <w:tc>
          <w:tcPr>
            <w:tcW w:w="381" w:type="dxa"/>
            <w:tcBorders>
              <w:tl2br w:val="nil"/>
              <w:tr2bl w:val="nil"/>
            </w:tcBorders>
            <w:vAlign w:val="center"/>
          </w:tcPr>
          <w:p w14:paraId="34FC8667">
            <w:pPr>
              <w:jc w:val="center"/>
              <w:rPr>
                <w:rFonts w:hint="eastAsia" w:ascii="宋体" w:hAnsi="宋体" w:eastAsia="宋体" w:cs="宋体"/>
                <w:snapToGrid w:val="0"/>
                <w:color w:val="000000"/>
                <w:sz w:val="18"/>
                <w:szCs w:val="18"/>
              </w:rPr>
            </w:pPr>
          </w:p>
          <w:p w14:paraId="71DFEAF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14</w:t>
            </w:r>
          </w:p>
        </w:tc>
        <w:tc>
          <w:tcPr>
            <w:tcW w:w="381" w:type="dxa"/>
            <w:tcBorders>
              <w:tl2br w:val="nil"/>
              <w:tr2bl w:val="nil"/>
            </w:tcBorders>
            <w:vAlign w:val="center"/>
          </w:tcPr>
          <w:p w14:paraId="5D6FB225">
            <w:pPr>
              <w:jc w:val="center"/>
              <w:rPr>
                <w:rFonts w:hint="eastAsia" w:ascii="宋体" w:hAnsi="宋体" w:eastAsia="宋体" w:cs="宋体"/>
                <w:snapToGrid w:val="0"/>
                <w:color w:val="000000"/>
                <w:sz w:val="18"/>
                <w:szCs w:val="18"/>
              </w:rPr>
            </w:pPr>
          </w:p>
          <w:p w14:paraId="216BB1D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15</w:t>
            </w:r>
          </w:p>
        </w:tc>
        <w:tc>
          <w:tcPr>
            <w:tcW w:w="381" w:type="dxa"/>
            <w:tcBorders>
              <w:tl2br w:val="nil"/>
              <w:tr2bl w:val="nil"/>
            </w:tcBorders>
            <w:vAlign w:val="center"/>
          </w:tcPr>
          <w:p w14:paraId="65FAC00A">
            <w:pPr>
              <w:jc w:val="center"/>
              <w:rPr>
                <w:rFonts w:hint="eastAsia" w:ascii="宋体" w:hAnsi="宋体" w:eastAsia="宋体" w:cs="宋体"/>
                <w:snapToGrid w:val="0"/>
                <w:color w:val="000000"/>
                <w:sz w:val="18"/>
                <w:szCs w:val="18"/>
              </w:rPr>
            </w:pPr>
          </w:p>
          <w:p w14:paraId="4681836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16</w:t>
            </w:r>
          </w:p>
        </w:tc>
        <w:tc>
          <w:tcPr>
            <w:tcW w:w="381" w:type="dxa"/>
            <w:tcBorders>
              <w:tl2br w:val="nil"/>
              <w:tr2bl w:val="nil"/>
            </w:tcBorders>
            <w:vAlign w:val="center"/>
          </w:tcPr>
          <w:p w14:paraId="7A29C3DE">
            <w:pPr>
              <w:jc w:val="center"/>
              <w:rPr>
                <w:rFonts w:hint="eastAsia" w:ascii="宋体" w:hAnsi="宋体" w:eastAsia="宋体" w:cs="宋体"/>
                <w:snapToGrid w:val="0"/>
                <w:color w:val="000000"/>
                <w:sz w:val="18"/>
                <w:szCs w:val="18"/>
              </w:rPr>
            </w:pPr>
          </w:p>
          <w:p w14:paraId="28F9C35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17</w:t>
            </w:r>
          </w:p>
        </w:tc>
        <w:tc>
          <w:tcPr>
            <w:tcW w:w="381" w:type="dxa"/>
            <w:tcBorders>
              <w:tl2br w:val="nil"/>
              <w:tr2bl w:val="nil"/>
            </w:tcBorders>
            <w:vAlign w:val="center"/>
          </w:tcPr>
          <w:p w14:paraId="0FE618B7">
            <w:pPr>
              <w:jc w:val="center"/>
              <w:rPr>
                <w:rFonts w:hint="eastAsia" w:ascii="宋体" w:hAnsi="宋体" w:eastAsia="宋体" w:cs="宋体"/>
                <w:snapToGrid w:val="0"/>
                <w:color w:val="000000"/>
                <w:sz w:val="18"/>
                <w:szCs w:val="18"/>
              </w:rPr>
            </w:pPr>
          </w:p>
          <w:p w14:paraId="2ADC664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18</w:t>
            </w:r>
          </w:p>
        </w:tc>
        <w:tc>
          <w:tcPr>
            <w:tcW w:w="381" w:type="dxa"/>
            <w:tcBorders>
              <w:tl2br w:val="nil"/>
              <w:tr2bl w:val="nil"/>
            </w:tcBorders>
            <w:vAlign w:val="center"/>
          </w:tcPr>
          <w:p w14:paraId="31F3C5B3">
            <w:pPr>
              <w:jc w:val="center"/>
              <w:rPr>
                <w:rFonts w:hint="eastAsia" w:ascii="宋体" w:hAnsi="宋体" w:eastAsia="宋体" w:cs="宋体"/>
                <w:snapToGrid w:val="0"/>
                <w:color w:val="000000"/>
                <w:sz w:val="18"/>
                <w:szCs w:val="18"/>
              </w:rPr>
            </w:pPr>
          </w:p>
          <w:p w14:paraId="2E1D006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19</w:t>
            </w:r>
          </w:p>
        </w:tc>
        <w:tc>
          <w:tcPr>
            <w:tcW w:w="381" w:type="dxa"/>
            <w:tcBorders>
              <w:tl2br w:val="nil"/>
              <w:tr2bl w:val="nil"/>
            </w:tcBorders>
            <w:vAlign w:val="center"/>
          </w:tcPr>
          <w:p w14:paraId="7EB257A9">
            <w:pPr>
              <w:jc w:val="center"/>
              <w:rPr>
                <w:rFonts w:hint="eastAsia" w:ascii="宋体" w:hAnsi="宋体" w:eastAsia="宋体" w:cs="宋体"/>
                <w:snapToGrid w:val="0"/>
                <w:color w:val="000000"/>
                <w:sz w:val="18"/>
                <w:szCs w:val="18"/>
              </w:rPr>
            </w:pPr>
          </w:p>
          <w:p w14:paraId="5F3C158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20</w:t>
            </w:r>
          </w:p>
        </w:tc>
      </w:tr>
      <w:tr w14:paraId="3B86B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9" w:hRule="atLeast"/>
          <w:jc w:val="center"/>
        </w:trPr>
        <w:tc>
          <w:tcPr>
            <w:tcW w:w="283" w:type="dxa"/>
            <w:vMerge w:val="restart"/>
            <w:tcBorders>
              <w:tl2br w:val="nil"/>
              <w:tr2bl w:val="nil"/>
            </w:tcBorders>
            <w:vAlign w:val="center"/>
          </w:tcPr>
          <w:p w14:paraId="0E64A9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一年级</w:t>
            </w:r>
          </w:p>
        </w:tc>
        <w:tc>
          <w:tcPr>
            <w:tcW w:w="390" w:type="dxa"/>
            <w:tcBorders>
              <w:tl2br w:val="nil"/>
              <w:tr2bl w:val="nil"/>
            </w:tcBorders>
            <w:vAlign w:val="center"/>
          </w:tcPr>
          <w:p w14:paraId="19657BE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第一</w:t>
            </w:r>
          </w:p>
          <w:p w14:paraId="2F3233F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382" w:type="dxa"/>
            <w:tcBorders>
              <w:tl2br w:val="nil"/>
              <w:tr2bl w:val="nil"/>
            </w:tcBorders>
            <w:vAlign w:val="center"/>
          </w:tcPr>
          <w:p w14:paraId="73CB61EE">
            <w:pPr>
              <w:jc w:val="center"/>
              <w:rPr>
                <w:rFonts w:hint="eastAsia" w:ascii="宋体" w:hAnsi="宋体" w:eastAsia="宋体" w:cs="宋体"/>
                <w:snapToGrid w:val="0"/>
                <w:color w:val="000000"/>
                <w:sz w:val="18"/>
                <w:szCs w:val="18"/>
              </w:rPr>
            </w:pPr>
          </w:p>
        </w:tc>
        <w:tc>
          <w:tcPr>
            <w:tcW w:w="382" w:type="dxa"/>
            <w:tcBorders>
              <w:tl2br w:val="nil"/>
              <w:tr2bl w:val="nil"/>
            </w:tcBorders>
            <w:vAlign w:val="center"/>
          </w:tcPr>
          <w:p w14:paraId="7C3D93D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619C45B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1D9D25C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60279CE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478B305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0171A91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71D14A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072230E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64C82C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7F62CCC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0201478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436701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358EF4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3BF9B82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0602494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77F2DA0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21E116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3773CE4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S</w:t>
            </w:r>
          </w:p>
        </w:tc>
        <w:tc>
          <w:tcPr>
            <w:tcW w:w="381" w:type="dxa"/>
            <w:tcBorders>
              <w:tl2br w:val="nil"/>
              <w:tr2bl w:val="nil"/>
            </w:tcBorders>
            <w:vAlign w:val="center"/>
          </w:tcPr>
          <w:p w14:paraId="1465CA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595E9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1" w:hRule="atLeast"/>
          <w:jc w:val="center"/>
        </w:trPr>
        <w:tc>
          <w:tcPr>
            <w:tcW w:w="283" w:type="dxa"/>
            <w:vMerge w:val="continue"/>
            <w:tcBorders>
              <w:tl2br w:val="nil"/>
              <w:tr2bl w:val="nil"/>
            </w:tcBorders>
            <w:vAlign w:val="center"/>
          </w:tcPr>
          <w:p w14:paraId="2BD48EE9">
            <w:pPr>
              <w:jc w:val="center"/>
              <w:rPr>
                <w:rFonts w:hint="eastAsia" w:ascii="宋体" w:hAnsi="宋体" w:eastAsia="宋体" w:cs="宋体"/>
                <w:snapToGrid w:val="0"/>
                <w:color w:val="000000"/>
                <w:sz w:val="18"/>
                <w:szCs w:val="18"/>
              </w:rPr>
            </w:pPr>
          </w:p>
        </w:tc>
        <w:tc>
          <w:tcPr>
            <w:tcW w:w="390" w:type="dxa"/>
            <w:tcBorders>
              <w:tl2br w:val="nil"/>
              <w:tr2bl w:val="nil"/>
            </w:tcBorders>
            <w:vAlign w:val="center"/>
          </w:tcPr>
          <w:p w14:paraId="2580494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第二 </w:t>
            </w:r>
          </w:p>
          <w:p w14:paraId="4564662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382" w:type="dxa"/>
            <w:tcBorders>
              <w:tl2br w:val="nil"/>
              <w:tr2bl w:val="nil"/>
            </w:tcBorders>
            <w:vAlign w:val="center"/>
          </w:tcPr>
          <w:p w14:paraId="63110C5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2" w:type="dxa"/>
            <w:tcBorders>
              <w:tl2br w:val="nil"/>
              <w:tr2bl w:val="nil"/>
            </w:tcBorders>
            <w:vAlign w:val="center"/>
          </w:tcPr>
          <w:p w14:paraId="31B142F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0BA2882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7BC4AED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5E12262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26DEE0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715A2BB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727B73B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77ED2F8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79FBF1B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79E3CED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3139834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323DF55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1AC8835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689ACD0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705F027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24A035B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7B9A7E8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085E69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S</w:t>
            </w:r>
          </w:p>
        </w:tc>
        <w:tc>
          <w:tcPr>
            <w:tcW w:w="381" w:type="dxa"/>
            <w:tcBorders>
              <w:tl2br w:val="nil"/>
              <w:tr2bl w:val="nil"/>
            </w:tcBorders>
            <w:vAlign w:val="center"/>
          </w:tcPr>
          <w:p w14:paraId="35665B8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77603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1" w:hRule="atLeast"/>
          <w:jc w:val="center"/>
        </w:trPr>
        <w:tc>
          <w:tcPr>
            <w:tcW w:w="283" w:type="dxa"/>
            <w:vMerge w:val="restart"/>
            <w:tcBorders>
              <w:tl2br w:val="nil"/>
              <w:tr2bl w:val="nil"/>
            </w:tcBorders>
            <w:vAlign w:val="center"/>
          </w:tcPr>
          <w:p w14:paraId="1D8A078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二年级</w:t>
            </w:r>
          </w:p>
        </w:tc>
        <w:tc>
          <w:tcPr>
            <w:tcW w:w="390" w:type="dxa"/>
            <w:tcBorders>
              <w:tl2br w:val="nil"/>
              <w:tr2bl w:val="nil"/>
            </w:tcBorders>
            <w:vAlign w:val="center"/>
          </w:tcPr>
          <w:p w14:paraId="6A9D9FF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第三 </w:t>
            </w:r>
          </w:p>
          <w:p w14:paraId="7B73E11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382" w:type="dxa"/>
            <w:tcBorders>
              <w:tl2br w:val="nil"/>
              <w:tr2bl w:val="nil"/>
            </w:tcBorders>
            <w:vAlign w:val="center"/>
          </w:tcPr>
          <w:p w14:paraId="208A272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2" w:type="dxa"/>
            <w:tcBorders>
              <w:tl2br w:val="nil"/>
              <w:tr2bl w:val="nil"/>
            </w:tcBorders>
            <w:vAlign w:val="center"/>
          </w:tcPr>
          <w:p w14:paraId="12B65F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28DB874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30AFCAF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62806F7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157DDBF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5E1BE1C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3E5E7E2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18CA7AB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248C188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26E567B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4720742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6F0E755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0C00557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67C9539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0549CB3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4F6A69B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70BEEDD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281058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S</w:t>
            </w:r>
          </w:p>
        </w:tc>
        <w:tc>
          <w:tcPr>
            <w:tcW w:w="381" w:type="dxa"/>
            <w:tcBorders>
              <w:tl2br w:val="nil"/>
              <w:tr2bl w:val="nil"/>
            </w:tcBorders>
            <w:vAlign w:val="center"/>
          </w:tcPr>
          <w:p w14:paraId="60E096E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177B1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3" w:hRule="atLeast"/>
          <w:jc w:val="center"/>
        </w:trPr>
        <w:tc>
          <w:tcPr>
            <w:tcW w:w="283" w:type="dxa"/>
            <w:vMerge w:val="continue"/>
            <w:tcBorders>
              <w:tl2br w:val="nil"/>
              <w:tr2bl w:val="nil"/>
            </w:tcBorders>
            <w:vAlign w:val="center"/>
          </w:tcPr>
          <w:p w14:paraId="0725CE3F">
            <w:pPr>
              <w:jc w:val="center"/>
              <w:rPr>
                <w:rFonts w:hint="eastAsia" w:ascii="宋体" w:hAnsi="宋体" w:eastAsia="宋体" w:cs="宋体"/>
                <w:snapToGrid w:val="0"/>
                <w:color w:val="000000"/>
                <w:sz w:val="18"/>
                <w:szCs w:val="18"/>
              </w:rPr>
            </w:pPr>
          </w:p>
        </w:tc>
        <w:tc>
          <w:tcPr>
            <w:tcW w:w="390" w:type="dxa"/>
            <w:tcBorders>
              <w:tl2br w:val="nil"/>
              <w:tr2bl w:val="nil"/>
            </w:tcBorders>
            <w:vAlign w:val="center"/>
          </w:tcPr>
          <w:p w14:paraId="01299BD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第四 </w:t>
            </w:r>
          </w:p>
          <w:p w14:paraId="020BC39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382" w:type="dxa"/>
            <w:tcBorders>
              <w:tl2br w:val="nil"/>
              <w:tr2bl w:val="nil"/>
            </w:tcBorders>
            <w:vAlign w:val="center"/>
          </w:tcPr>
          <w:p w14:paraId="71E291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2" w:type="dxa"/>
            <w:tcBorders>
              <w:tl2br w:val="nil"/>
              <w:tr2bl w:val="nil"/>
            </w:tcBorders>
            <w:vAlign w:val="center"/>
          </w:tcPr>
          <w:p w14:paraId="0B5DE81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352806C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0A53C09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5EE0B12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063AD0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4B7FAF8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160FBB3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4BBFD49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54A607C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4671E95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33D35CF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04CCF98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7A685D1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69BE328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1F4062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7953A27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7E137FC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40503C4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S</w:t>
            </w:r>
          </w:p>
        </w:tc>
        <w:tc>
          <w:tcPr>
            <w:tcW w:w="381" w:type="dxa"/>
            <w:tcBorders>
              <w:tl2br w:val="nil"/>
              <w:tr2bl w:val="nil"/>
            </w:tcBorders>
            <w:vAlign w:val="center"/>
          </w:tcPr>
          <w:p w14:paraId="6596B27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59EDF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3" w:hRule="atLeast"/>
          <w:jc w:val="center"/>
        </w:trPr>
        <w:tc>
          <w:tcPr>
            <w:tcW w:w="283" w:type="dxa"/>
            <w:vMerge w:val="restart"/>
            <w:tcBorders>
              <w:tl2br w:val="nil"/>
              <w:tr2bl w:val="nil"/>
            </w:tcBorders>
            <w:vAlign w:val="center"/>
          </w:tcPr>
          <w:p w14:paraId="5A38583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三年级</w:t>
            </w:r>
          </w:p>
        </w:tc>
        <w:tc>
          <w:tcPr>
            <w:tcW w:w="390" w:type="dxa"/>
            <w:tcBorders>
              <w:tl2br w:val="nil"/>
              <w:tr2bl w:val="nil"/>
            </w:tcBorders>
            <w:vAlign w:val="center"/>
          </w:tcPr>
          <w:p w14:paraId="23AC782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第五 </w:t>
            </w:r>
          </w:p>
          <w:p w14:paraId="3EC8E26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382" w:type="dxa"/>
            <w:tcBorders>
              <w:tl2br w:val="nil"/>
              <w:tr2bl w:val="nil"/>
            </w:tcBorders>
            <w:vAlign w:val="center"/>
          </w:tcPr>
          <w:p w14:paraId="3DC9344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2" w:type="dxa"/>
            <w:tcBorders>
              <w:tl2br w:val="nil"/>
              <w:tr2bl w:val="nil"/>
            </w:tcBorders>
            <w:vAlign w:val="center"/>
          </w:tcPr>
          <w:p w14:paraId="2692839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71332B1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1C01A4A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7F0623E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6EADA3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543B71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49DA76E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01278F6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59E8BB8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20029F4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7FDE869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6307263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7E56EAD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59BEE0F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2EA5B3F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0690054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0D0383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47B92C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S</w:t>
            </w:r>
          </w:p>
        </w:tc>
        <w:tc>
          <w:tcPr>
            <w:tcW w:w="381" w:type="dxa"/>
            <w:tcBorders>
              <w:tl2br w:val="nil"/>
              <w:tr2bl w:val="nil"/>
            </w:tcBorders>
            <w:vAlign w:val="center"/>
          </w:tcPr>
          <w:p w14:paraId="47F25A4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3996F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1" w:hRule="atLeast"/>
          <w:jc w:val="center"/>
        </w:trPr>
        <w:tc>
          <w:tcPr>
            <w:tcW w:w="283" w:type="dxa"/>
            <w:vMerge w:val="continue"/>
            <w:tcBorders>
              <w:tl2br w:val="nil"/>
              <w:tr2bl w:val="nil"/>
            </w:tcBorders>
            <w:textDirection w:val="tbRlV"/>
            <w:vAlign w:val="center"/>
          </w:tcPr>
          <w:p w14:paraId="3DAB8716">
            <w:pPr>
              <w:jc w:val="center"/>
              <w:rPr>
                <w:rFonts w:hint="eastAsia" w:ascii="宋体" w:hAnsi="宋体" w:eastAsia="宋体" w:cs="宋体"/>
                <w:snapToGrid w:val="0"/>
                <w:color w:val="000000"/>
                <w:sz w:val="18"/>
                <w:szCs w:val="18"/>
              </w:rPr>
            </w:pPr>
          </w:p>
        </w:tc>
        <w:tc>
          <w:tcPr>
            <w:tcW w:w="390" w:type="dxa"/>
            <w:tcBorders>
              <w:tl2br w:val="nil"/>
              <w:tr2bl w:val="nil"/>
            </w:tcBorders>
            <w:vAlign w:val="center"/>
          </w:tcPr>
          <w:p w14:paraId="764885C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第六 </w:t>
            </w:r>
          </w:p>
          <w:p w14:paraId="70D12B8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382" w:type="dxa"/>
            <w:tcBorders>
              <w:tl2br w:val="nil"/>
              <w:tr2bl w:val="nil"/>
            </w:tcBorders>
            <w:vAlign w:val="center"/>
          </w:tcPr>
          <w:p w14:paraId="46CA61E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2" w:type="dxa"/>
            <w:tcBorders>
              <w:tl2br w:val="nil"/>
              <w:tr2bl w:val="nil"/>
            </w:tcBorders>
            <w:vAlign w:val="center"/>
          </w:tcPr>
          <w:p w14:paraId="7E69AD4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365A0A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7CE930E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279CBE1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04E6812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3D11848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2DC8F80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6E69023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14A1CB5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366EF14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74EAFDD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3BEC7C1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67C8FB0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13BDEC6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1F28555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6DDA913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6340AB1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5885E1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381" w:type="dxa"/>
            <w:tcBorders>
              <w:tl2br w:val="nil"/>
              <w:tr2bl w:val="nil"/>
            </w:tcBorders>
            <w:vAlign w:val="center"/>
          </w:tcPr>
          <w:p w14:paraId="0B22D87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bl>
    <w:p w14:paraId="58A99B70">
      <w:pPr>
        <w:spacing w:line="440" w:lineRule="exact"/>
        <w:ind w:firstLine="440" w:firstLineChars="200"/>
        <w:rPr>
          <w:sz w:val="22"/>
          <w:szCs w:val="22"/>
          <w14:ligatures w14:val="none"/>
        </w:rPr>
      </w:pPr>
      <w:r>
        <w:rPr>
          <w:rFonts w:hint="eastAsia"/>
          <w:sz w:val="22"/>
          <w:szCs w:val="22"/>
          <w:lang w:val="zh-CN"/>
          <w14:ligatures w14:val="none"/>
        </w:rPr>
        <w:t>说明：1.★入学教育及军训</w:t>
      </w:r>
      <w:r>
        <w:rPr>
          <w:rFonts w:hint="eastAsia"/>
          <w:sz w:val="22"/>
          <w:szCs w:val="22"/>
          <w14:ligatures w14:val="none"/>
        </w:rPr>
        <w:t xml:space="preserve"> </w:t>
      </w:r>
      <w:r>
        <w:rPr>
          <w:rFonts w:hint="eastAsia"/>
          <w:sz w:val="22"/>
          <w:szCs w:val="22"/>
          <w:lang w:val="zh-CN"/>
          <w14:ligatures w14:val="none"/>
        </w:rPr>
        <w:t>☆毕业教育</w:t>
      </w:r>
      <w:r>
        <w:rPr>
          <w:rFonts w:hint="eastAsia"/>
          <w:sz w:val="22"/>
          <w:szCs w:val="22"/>
          <w14:ligatures w14:val="none"/>
        </w:rPr>
        <w:t xml:space="preserve"> </w:t>
      </w:r>
      <w:r>
        <w:rPr>
          <w:rFonts w:hint="eastAsia"/>
          <w:sz w:val="22"/>
          <w:szCs w:val="22"/>
          <w:lang w:val="zh-CN"/>
          <w14:ligatures w14:val="none"/>
        </w:rPr>
        <w:t>□上课</w:t>
      </w:r>
      <w:r>
        <w:rPr>
          <w:rFonts w:hint="eastAsia"/>
          <w:sz w:val="22"/>
          <w:szCs w:val="22"/>
          <w14:ligatures w14:val="none"/>
        </w:rPr>
        <w:t xml:space="preserve"> J</w:t>
      </w:r>
      <w:r>
        <w:rPr>
          <w:rFonts w:hint="eastAsia"/>
          <w:sz w:val="22"/>
          <w:szCs w:val="22"/>
          <w:lang w:val="zh-CN"/>
          <w14:ligatures w14:val="none"/>
        </w:rPr>
        <w:t>机动周</w:t>
      </w:r>
      <w:r>
        <w:rPr>
          <w:rFonts w:hint="eastAsia"/>
          <w:sz w:val="22"/>
          <w:szCs w:val="22"/>
          <w14:ligatures w14:val="none"/>
        </w:rPr>
        <w:t xml:space="preserve"> </w:t>
      </w:r>
      <w:r>
        <w:rPr>
          <w:rFonts w:hint="eastAsia"/>
          <w:sz w:val="22"/>
          <w:szCs w:val="22"/>
          <w:lang w:val="zh-CN"/>
          <w14:ligatures w14:val="none"/>
        </w:rPr>
        <w:t>△实习实训</w:t>
      </w:r>
      <w:r>
        <w:rPr>
          <w:rFonts w:hint="eastAsia"/>
          <w:sz w:val="22"/>
          <w:szCs w:val="22"/>
          <w14:ligatures w14:val="none"/>
        </w:rPr>
        <w:t xml:space="preserve"> </w:t>
      </w:r>
      <w:r>
        <w:rPr>
          <w:rFonts w:hint="eastAsia"/>
          <w:sz w:val="22"/>
          <w:szCs w:val="22"/>
          <w:lang w:val="zh-CN"/>
          <w14:ligatures w14:val="none"/>
        </w:rPr>
        <w:t>¤ 岗位实习</w:t>
      </w:r>
      <w:r>
        <w:rPr>
          <w:rFonts w:hint="eastAsia"/>
          <w:sz w:val="22"/>
          <w:szCs w:val="22"/>
          <w14:ligatures w14:val="none"/>
        </w:rPr>
        <w:t xml:space="preserve"> S</w:t>
      </w:r>
      <w:r>
        <w:rPr>
          <w:rFonts w:hint="eastAsia"/>
          <w:sz w:val="22"/>
          <w:szCs w:val="22"/>
          <w:lang w:val="zh-CN"/>
          <w14:ligatures w14:val="none"/>
        </w:rPr>
        <w:t>考试</w:t>
      </w:r>
      <w:r>
        <w:rPr>
          <w:rFonts w:hint="eastAsia"/>
          <w:sz w:val="22"/>
          <w:szCs w:val="22"/>
          <w14:ligatures w14:val="none"/>
        </w:rPr>
        <w:t xml:space="preserve"> </w:t>
      </w:r>
      <w:r>
        <w:rPr>
          <w:rFonts w:hint="eastAsia"/>
          <w:sz w:val="22"/>
          <w:szCs w:val="22"/>
          <w:lang w:val="zh-CN"/>
          <w14:ligatures w14:val="none"/>
        </w:rPr>
        <w:t>※社会实践</w:t>
      </w:r>
      <w:r>
        <w:rPr>
          <w:rFonts w:hint="eastAsia"/>
          <w:sz w:val="22"/>
          <w:szCs w:val="22"/>
          <w14:ligatures w14:val="none"/>
        </w:rPr>
        <w:t xml:space="preserve"> ✱劳动实践周</w:t>
      </w:r>
    </w:p>
    <w:p w14:paraId="4EFA6F16">
      <w:pPr>
        <w:keepNext w:val="0"/>
        <w:keepLines w:val="0"/>
        <w:pageBreakBefore w:val="0"/>
        <w:widowControl w:val="0"/>
        <w:kinsoku/>
        <w:wordWrap/>
        <w:overflowPunct/>
        <w:topLinePunct w:val="0"/>
        <w:bidi w:val="0"/>
        <w:snapToGrid/>
        <w:spacing w:line="440" w:lineRule="exact"/>
        <w:ind w:firstLine="480" w:firstLineChars="200"/>
        <w:textAlignment w:val="auto"/>
        <w:outlineLvl w:val="0"/>
        <w:rPr>
          <w:rFonts w:ascii="黑体" w:hAnsi="黑体" w:eastAsia="黑体"/>
          <w:sz w:val="24"/>
          <w:szCs w:val="24"/>
          <w14:ligatures w14:val="none"/>
        </w:rPr>
      </w:pPr>
      <w:bookmarkStart w:id="41" w:name="_Toc187660920"/>
      <w:bookmarkStart w:id="42" w:name="_Toc21704"/>
      <w:bookmarkStart w:id="43" w:name="_Toc187660928"/>
      <w:r>
        <w:rPr>
          <w:rFonts w:hint="eastAsia" w:ascii="黑体" w:hAnsi="黑体" w:eastAsia="黑体"/>
          <w:sz w:val="24"/>
          <w:szCs w:val="24"/>
          <w14:ligatures w14:val="none"/>
        </w:rPr>
        <w:t>八、实施保障</w:t>
      </w:r>
      <w:bookmarkEnd w:id="41"/>
      <w:bookmarkEnd w:id="42"/>
    </w:p>
    <w:p w14:paraId="3FA2A66A">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outlineLvl w:val="1"/>
        <w:rPr>
          <w:rFonts w:ascii="楷体" w:hAnsi="楷体" w:eastAsia="楷体"/>
          <w:kern w:val="0"/>
          <w:sz w:val="24"/>
          <w:szCs w:val="24"/>
          <w14:ligatures w14:val="none"/>
        </w:rPr>
      </w:pPr>
      <w:bookmarkStart w:id="44" w:name="_Toc23684"/>
      <w:bookmarkStart w:id="45" w:name="_Toc19603"/>
      <w:bookmarkStart w:id="46" w:name="_Toc187660921"/>
      <w:bookmarkStart w:id="47" w:name="_Toc20577"/>
      <w:r>
        <w:rPr>
          <w:rFonts w:hint="eastAsia" w:ascii="楷体" w:hAnsi="楷体" w:eastAsia="楷体"/>
          <w:kern w:val="0"/>
          <w:sz w:val="24"/>
          <w:szCs w:val="24"/>
          <w14:ligatures w14:val="none"/>
        </w:rPr>
        <w:t>（一）师资队伍</w:t>
      </w:r>
      <w:bookmarkEnd w:id="44"/>
      <w:bookmarkEnd w:id="45"/>
      <w:bookmarkEnd w:id="46"/>
      <w:bookmarkEnd w:id="47"/>
    </w:p>
    <w:p w14:paraId="12AD0B96">
      <w:pPr>
        <w:pStyle w:val="11"/>
        <w:keepNext w:val="0"/>
        <w:keepLines w:val="0"/>
        <w:pageBreakBefore w:val="0"/>
        <w:widowControl w:val="0"/>
        <w:kinsoku/>
        <w:wordWrap/>
        <w:overflowPunct/>
        <w:topLinePunct w:val="0"/>
        <w:bidi w:val="0"/>
        <w:snapToGrid/>
        <w:spacing w:after="0" w:line="440" w:lineRule="exact"/>
        <w:ind w:firstLine="480" w:firstLineChars="200"/>
        <w:textAlignment w:val="auto"/>
        <w:rPr>
          <w:rFonts w:hAnsi="宋体"/>
          <w:sz w:val="24"/>
          <w:szCs w:val="24"/>
          <w14:ligatures w14:val="none"/>
        </w:rPr>
      </w:pPr>
      <w:r>
        <w:rPr>
          <w:rFonts w:hint="eastAsia" w:hAnsi="宋体"/>
          <w:sz w:val="24"/>
          <w:szCs w:val="24"/>
          <w14:ligatures w14:val="none"/>
        </w:rPr>
        <w:t>按照“四有好老师”“四个相统一”“四个引路人”的要求建设专业教师队伍，将师德师风作为教师队伍建设的第一标准。本专业有专任教师</w:t>
      </w:r>
      <w:r>
        <w:rPr>
          <w:rFonts w:hint="eastAsia" w:hAnsi="宋体"/>
          <w:sz w:val="24"/>
          <w:szCs w:val="24"/>
          <w:lang w:val="en-US" w:eastAsia="zh-CN"/>
          <w14:ligatures w14:val="none"/>
        </w:rPr>
        <w:t>9</w:t>
      </w:r>
      <w:r>
        <w:rPr>
          <w:rFonts w:hint="eastAsia" w:hAnsi="宋体"/>
          <w:sz w:val="24"/>
          <w:szCs w:val="24"/>
          <w14:ligatures w14:val="none"/>
        </w:rPr>
        <w:t>人</w:t>
      </w:r>
      <w:r>
        <w:rPr>
          <w:rFonts w:hint="eastAsia" w:ascii="宋体" w:hAnsi="宋体" w:cs="宋体"/>
          <w:sz w:val="28"/>
          <w:szCs w:val="28"/>
        </w:rPr>
        <w:t>，</w:t>
      </w:r>
      <w:r>
        <w:rPr>
          <w:rFonts w:hint="eastAsia" w:ascii="宋体" w:hAnsi="宋体" w:cs="宋体"/>
          <w:sz w:val="24"/>
          <w:szCs w:val="24"/>
        </w:rPr>
        <w:t>其中正高职称1人，副高职称</w:t>
      </w:r>
      <w:r>
        <w:rPr>
          <w:rFonts w:hint="eastAsia" w:ascii="宋体" w:hAnsi="宋体" w:cs="宋体"/>
          <w:sz w:val="24"/>
          <w:szCs w:val="24"/>
          <w:lang w:val="en-US" w:eastAsia="zh-CN"/>
        </w:rPr>
        <w:t>4</w:t>
      </w:r>
      <w:r>
        <w:rPr>
          <w:rFonts w:hint="eastAsia" w:ascii="宋体" w:hAnsi="宋体" w:cs="宋体"/>
          <w:sz w:val="24"/>
          <w:szCs w:val="24"/>
        </w:rPr>
        <w:t>人，硕士及以上学位教师</w:t>
      </w:r>
      <w:r>
        <w:rPr>
          <w:rFonts w:hint="eastAsia" w:ascii="宋体" w:hAnsi="宋体" w:cs="宋体"/>
          <w:sz w:val="24"/>
          <w:szCs w:val="24"/>
          <w:lang w:val="en-US" w:eastAsia="zh-CN"/>
        </w:rPr>
        <w:t>9</w:t>
      </w:r>
      <w:r>
        <w:rPr>
          <w:rFonts w:hint="eastAsia" w:ascii="宋体" w:hAnsi="宋体" w:cs="宋体"/>
          <w:sz w:val="24"/>
          <w:szCs w:val="24"/>
        </w:rPr>
        <w:t>人,其中</w:t>
      </w:r>
      <w:r>
        <w:rPr>
          <w:rFonts w:hint="eastAsia" w:ascii="宋体" w:hAnsi="宋体" w:cs="宋体"/>
          <w:sz w:val="24"/>
          <w:szCs w:val="24"/>
          <w:lang w:val="en-US" w:eastAsia="zh-CN"/>
        </w:rPr>
        <w:t>2</w:t>
      </w:r>
      <w:r>
        <w:rPr>
          <w:rFonts w:hint="eastAsia" w:ascii="宋体" w:hAnsi="宋体" w:cs="宋体"/>
          <w:sz w:val="24"/>
          <w:szCs w:val="24"/>
        </w:rPr>
        <w:t>人为海归硕士，特聘企业专家</w:t>
      </w:r>
      <w:r>
        <w:rPr>
          <w:rFonts w:hint="eastAsia" w:ascii="宋体" w:hAnsi="宋体" w:cs="宋体"/>
          <w:sz w:val="24"/>
          <w:szCs w:val="24"/>
          <w:lang w:val="en-US" w:eastAsia="zh-CN"/>
        </w:rPr>
        <w:t>1</w:t>
      </w:r>
      <w:r>
        <w:rPr>
          <w:rFonts w:hint="eastAsia" w:ascii="宋体" w:hAnsi="宋体" w:cs="宋体"/>
          <w:sz w:val="24"/>
          <w:szCs w:val="24"/>
        </w:rPr>
        <w:t>人。双师型教师</w:t>
      </w:r>
      <w:r>
        <w:rPr>
          <w:rFonts w:hint="eastAsia" w:ascii="宋体" w:hAnsi="宋体" w:cs="宋体"/>
          <w:sz w:val="24"/>
          <w:szCs w:val="24"/>
          <w:lang w:val="en-US" w:eastAsia="zh-CN"/>
        </w:rPr>
        <w:t>9</w:t>
      </w:r>
      <w:r>
        <w:rPr>
          <w:rFonts w:hint="eastAsia" w:ascii="宋体" w:hAnsi="宋体" w:cs="宋体"/>
          <w:sz w:val="24"/>
          <w:szCs w:val="24"/>
        </w:rPr>
        <w:t>人，注册会计师1人，会计师3人</w:t>
      </w:r>
      <w:r>
        <w:rPr>
          <w:rFonts w:hint="eastAsia" w:ascii="宋体" w:hAnsi="宋体" w:cs="宋体"/>
          <w:sz w:val="24"/>
          <w:szCs w:val="24"/>
          <w:lang w:eastAsia="zh-CN"/>
        </w:rPr>
        <w:t>，</w:t>
      </w:r>
      <w:r>
        <w:rPr>
          <w:rFonts w:hint="eastAsia" w:ascii="宋体" w:hAnsi="宋体" w:cs="宋体"/>
          <w:sz w:val="24"/>
          <w:szCs w:val="24"/>
        </w:rPr>
        <w:t>形成了一支教学水平高、实践经验丰富、结构合理的“双师型”专兼职教师队伍。</w:t>
      </w:r>
    </w:p>
    <w:p w14:paraId="14B99FAF">
      <w:pPr>
        <w:pStyle w:val="11"/>
        <w:keepNext w:val="0"/>
        <w:keepLines w:val="0"/>
        <w:pageBreakBefore w:val="0"/>
        <w:widowControl w:val="0"/>
        <w:kinsoku/>
        <w:wordWrap/>
        <w:overflowPunct/>
        <w:topLinePunct w:val="0"/>
        <w:bidi w:val="0"/>
        <w:snapToGrid/>
        <w:spacing w:after="0" w:line="440" w:lineRule="exact"/>
        <w:ind w:firstLine="480" w:firstLineChars="200"/>
        <w:textAlignment w:val="auto"/>
        <w:rPr>
          <w:rFonts w:ascii="宋体" w:hAnsi="宋体" w:cs="宋体"/>
          <w:sz w:val="24"/>
          <w:szCs w:val="24"/>
        </w:rPr>
      </w:pPr>
      <w:r>
        <w:rPr>
          <w:rFonts w:hint="eastAsia" w:ascii="宋体" w:hAnsi="宋体" w:cs="宋体"/>
          <w:sz w:val="24"/>
          <w:szCs w:val="24"/>
          <w14:ligatures w14:val="none"/>
        </w:rPr>
        <w:t>本专业的专业负责人</w:t>
      </w:r>
      <w:r>
        <w:rPr>
          <w:rFonts w:hint="eastAsia" w:ascii="宋体" w:hAnsi="宋体" w:cs="宋体"/>
          <w:sz w:val="24"/>
          <w:szCs w:val="24"/>
        </w:rPr>
        <w:t>具有副高及以上职称，能够较好地把握国内外行业、专业发展，能广泛联系行业企业，了解行业企业对本专业人才的实际需求，教学设计、专业研究能力强，组织开展科研教科研工作能力强，在本区域或本领域具有一定的专业影响力。</w:t>
      </w:r>
    </w:p>
    <w:p w14:paraId="1334FFFB">
      <w:pPr>
        <w:pStyle w:val="11"/>
        <w:keepNext w:val="0"/>
        <w:keepLines w:val="0"/>
        <w:pageBreakBefore w:val="0"/>
        <w:widowControl w:val="0"/>
        <w:kinsoku/>
        <w:wordWrap/>
        <w:overflowPunct/>
        <w:topLinePunct w:val="0"/>
        <w:bidi w:val="0"/>
        <w:snapToGrid/>
        <w:spacing w:after="0" w:line="440" w:lineRule="exact"/>
        <w:ind w:firstLine="480" w:firstLineChars="200"/>
        <w:textAlignment w:val="auto"/>
        <w:rPr>
          <w:rFonts w:ascii="宋体" w:hAnsi="宋体" w:cs="宋体"/>
          <w:sz w:val="24"/>
          <w:szCs w:val="24"/>
        </w:rPr>
      </w:pPr>
      <w:r>
        <w:rPr>
          <w:rFonts w:hint="eastAsia" w:ascii="宋体" w:hAnsi="宋体" w:cs="宋体"/>
          <w:sz w:val="24"/>
          <w:szCs w:val="24"/>
          <w14:ligatures w14:val="none"/>
        </w:rPr>
        <w:t>本专业有专任教师</w:t>
      </w:r>
      <w:r>
        <w:rPr>
          <w:rFonts w:hint="eastAsia" w:ascii="宋体" w:hAnsi="宋体" w:cs="宋体"/>
          <w:sz w:val="24"/>
          <w:szCs w:val="24"/>
          <w:lang w:val="en-US" w:eastAsia="zh-CN"/>
          <w14:ligatures w14:val="none"/>
        </w:rPr>
        <w:t>9</w:t>
      </w:r>
      <w:r>
        <w:rPr>
          <w:rFonts w:hint="eastAsia" w:ascii="宋体" w:hAnsi="宋体" w:cs="宋体"/>
          <w:sz w:val="24"/>
          <w:szCs w:val="24"/>
          <w14:ligatures w14:val="none"/>
        </w:rPr>
        <w:t>人，</w:t>
      </w:r>
      <w:r>
        <w:rPr>
          <w:rFonts w:hint="eastAsia" w:ascii="宋体" w:hAnsi="宋体" w:cs="宋体"/>
          <w:sz w:val="24"/>
          <w:szCs w:val="24"/>
        </w:rPr>
        <w:t>专任教师有理想信念、有道德情操、有扎实学识、有仁爱之心；具有教师资格和本专业领域有关证书；具有会计相关专业本科及以上学历，具有扎实的本专业相关理论功底和实践能力，具有较强的信息化教学能力，能够开展课程教学改革和科学研究；每5年累计不少于六个月的企业实践经历。</w:t>
      </w:r>
    </w:p>
    <w:p w14:paraId="1F7CEEB2">
      <w:pPr>
        <w:pStyle w:val="11"/>
        <w:keepNext w:val="0"/>
        <w:keepLines w:val="0"/>
        <w:pageBreakBefore w:val="0"/>
        <w:widowControl w:val="0"/>
        <w:kinsoku/>
        <w:wordWrap/>
        <w:overflowPunct/>
        <w:topLinePunct w:val="0"/>
        <w:bidi w:val="0"/>
        <w:snapToGrid/>
        <w:spacing w:after="0" w:line="440" w:lineRule="exact"/>
        <w:ind w:firstLine="480" w:firstLineChars="200"/>
        <w:textAlignment w:val="auto"/>
        <w:rPr>
          <w:rFonts w:hAnsi="宋体"/>
          <w:i/>
          <w:iCs/>
          <w:sz w:val="24"/>
          <w:szCs w:val="24"/>
          <w14:ligatures w14:val="none"/>
        </w:rPr>
      </w:pPr>
      <w:r>
        <w:rPr>
          <w:rFonts w:hint="eastAsia" w:ascii="宋体" w:hAnsi="宋体" w:cs="宋体"/>
          <w:sz w:val="24"/>
          <w:szCs w:val="24"/>
          <w14:ligatures w14:val="none"/>
        </w:rPr>
        <w:t>本专业有兼职教师</w:t>
      </w:r>
      <w:r>
        <w:rPr>
          <w:rFonts w:hint="eastAsia" w:ascii="宋体" w:hAnsi="宋体" w:cs="宋体"/>
          <w:sz w:val="24"/>
          <w:szCs w:val="24"/>
          <w:lang w:val="en-US" w:eastAsia="zh-CN"/>
          <w14:ligatures w14:val="none"/>
        </w:rPr>
        <w:t>1</w:t>
      </w:r>
      <w:r>
        <w:rPr>
          <w:rFonts w:hint="eastAsia" w:ascii="宋体" w:hAnsi="宋体" w:cs="宋体"/>
          <w:sz w:val="24"/>
          <w:szCs w:val="24"/>
          <w14:ligatures w14:val="none"/>
        </w:rPr>
        <w:t>人，</w:t>
      </w:r>
      <w:r>
        <w:rPr>
          <w:rFonts w:hint="eastAsia" w:ascii="宋体" w:hAnsi="宋体" w:cs="宋体"/>
          <w:sz w:val="24"/>
          <w:szCs w:val="24"/>
        </w:rPr>
        <w:t>兼职教师主要从相关行业企业聘任，具备良好的思想政治素质、职业道德和工匠精神，具有扎实的专业知识和丰富的实际工作经验，具有会计师及以上职称，能承担专业课程教学，实习实训指导和学生职业发展规划指导等教学任务。</w:t>
      </w:r>
    </w:p>
    <w:p w14:paraId="0547B5DC">
      <w:pPr>
        <w:keepNext w:val="0"/>
        <w:keepLines w:val="0"/>
        <w:pageBreakBefore w:val="0"/>
        <w:widowControl w:val="0"/>
        <w:kinsoku/>
        <w:wordWrap/>
        <w:overflowPunct/>
        <w:topLinePunct w:val="0"/>
        <w:autoSpaceDE w:val="0"/>
        <w:autoSpaceDN w:val="0"/>
        <w:bidi w:val="0"/>
        <w:adjustRightInd w:val="0"/>
        <w:snapToGrid/>
        <w:spacing w:line="440" w:lineRule="exact"/>
        <w:ind w:firstLine="480" w:firstLineChars="200"/>
        <w:textAlignment w:val="auto"/>
        <w:outlineLvl w:val="1"/>
        <w:rPr>
          <w:rFonts w:ascii="楷体" w:hAnsi="楷体" w:eastAsia="楷体"/>
          <w:kern w:val="0"/>
          <w:sz w:val="24"/>
          <w:szCs w:val="24"/>
          <w14:ligatures w14:val="none"/>
        </w:rPr>
      </w:pPr>
      <w:bookmarkStart w:id="48" w:name="_Toc9199"/>
      <w:bookmarkStart w:id="49" w:name="_Toc29832"/>
      <w:bookmarkStart w:id="50" w:name="_Toc187660922"/>
      <w:bookmarkStart w:id="51" w:name="_Toc23173"/>
      <w:r>
        <w:rPr>
          <w:rFonts w:hint="eastAsia" w:ascii="楷体" w:hAnsi="楷体" w:eastAsia="楷体"/>
          <w:kern w:val="0"/>
          <w:sz w:val="24"/>
          <w:szCs w:val="24"/>
          <w14:ligatures w14:val="none"/>
        </w:rPr>
        <w:t>（二）教学设施</w:t>
      </w:r>
      <w:bookmarkEnd w:id="48"/>
      <w:bookmarkEnd w:id="49"/>
      <w:bookmarkEnd w:id="50"/>
      <w:bookmarkEnd w:id="51"/>
    </w:p>
    <w:p w14:paraId="43C1539A">
      <w:pPr>
        <w:keepNext w:val="0"/>
        <w:keepLines w:val="0"/>
        <w:pageBreakBefore w:val="0"/>
        <w:widowControl w:val="0"/>
        <w:kinsoku/>
        <w:wordWrap/>
        <w:overflowPunct/>
        <w:topLinePunct w:val="0"/>
        <w:bidi w:val="0"/>
        <w:snapToGrid/>
        <w:spacing w:line="440" w:lineRule="exact"/>
        <w:ind w:firstLine="480" w:firstLineChars="200"/>
        <w:textAlignment w:val="auto"/>
        <w:rPr>
          <w:rFonts w:hAnsi="宋体"/>
          <w:sz w:val="24"/>
          <w:szCs w:val="24"/>
          <w:lang w:val="zh-CN"/>
          <w14:ligatures w14:val="none"/>
        </w:rPr>
      </w:pPr>
      <w:r>
        <w:rPr>
          <w:rFonts w:hint="eastAsia" w:hAnsi="宋体"/>
          <w:sz w:val="24"/>
          <w:szCs w:val="24"/>
          <w:lang w:val="zh-CN"/>
          <w14:ligatures w14:val="none"/>
        </w:rPr>
        <w:t>与金融领域</w:t>
      </w:r>
      <w:r>
        <w:rPr>
          <w:rFonts w:hint="eastAsia" w:hAnsi="宋体"/>
          <w:sz w:val="24"/>
          <w:szCs w:val="24"/>
          <w:highlight w:val="none"/>
          <w:lang w:val="zh-CN"/>
          <w14:ligatures w14:val="none"/>
        </w:rPr>
        <w:t>领先企业</w:t>
      </w:r>
      <w:r>
        <w:rPr>
          <w:rFonts w:hint="eastAsia" w:hAnsi="宋体"/>
          <w:sz w:val="24"/>
          <w:szCs w:val="24"/>
          <w:highlight w:val="none"/>
          <w:lang w:val="en-US" w:eastAsia="zh-CN"/>
          <w14:ligatures w14:val="none"/>
        </w:rPr>
        <w:t>指南针、中兴通</w:t>
      </w:r>
      <w:r>
        <w:rPr>
          <w:rFonts w:hint="eastAsia" w:hAnsi="宋体"/>
          <w:sz w:val="24"/>
          <w:szCs w:val="24"/>
          <w:highlight w:val="none"/>
          <w:lang w:val="zh-CN"/>
          <w14:ligatures w14:val="none"/>
        </w:rPr>
        <w:t>有稳定合作关</w:t>
      </w:r>
      <w:r>
        <w:rPr>
          <w:rFonts w:hint="eastAsia" w:hAnsi="宋体"/>
          <w:sz w:val="24"/>
          <w:szCs w:val="24"/>
          <w:lang w:val="zh-CN"/>
          <w14:ligatures w14:val="none"/>
        </w:rPr>
        <w:t>系，校内外实习实训基地按照企业实际生产</w:t>
      </w:r>
      <w:r>
        <w:rPr>
          <w:rFonts w:hint="eastAsia" w:hAnsi="宋体"/>
          <w:sz w:val="24"/>
          <w:szCs w:val="24"/>
          <w14:ligatures w14:val="none"/>
        </w:rPr>
        <w:t>情景</w:t>
      </w:r>
      <w:r>
        <w:rPr>
          <w:rFonts w:hint="eastAsia" w:hAnsi="宋体"/>
          <w:sz w:val="24"/>
          <w:szCs w:val="24"/>
          <w:lang w:val="zh-CN"/>
          <w14:ligatures w14:val="none"/>
        </w:rPr>
        <w:t>进行配置，</w:t>
      </w:r>
      <w:r>
        <w:rPr>
          <w:rFonts w:hint="eastAsia" w:hAnsi="宋体"/>
          <w:sz w:val="24"/>
          <w:szCs w:val="24"/>
          <w14:ligatures w14:val="none"/>
        </w:rPr>
        <w:t>工位数量合理</w:t>
      </w:r>
      <w:r>
        <w:rPr>
          <w:rFonts w:hint="eastAsia" w:hAnsi="宋体"/>
          <w:sz w:val="24"/>
          <w:szCs w:val="24"/>
          <w:lang w:val="zh-CN"/>
          <w14:ligatures w14:val="none"/>
        </w:rPr>
        <w:t>，满足理论实践一体化教学的需要。</w:t>
      </w:r>
    </w:p>
    <w:p w14:paraId="607B708B">
      <w:pPr>
        <w:spacing w:line="440" w:lineRule="exact"/>
        <w:jc w:val="center"/>
        <w:rPr>
          <w:rFonts w:hint="default" w:ascii="宋体" w:hAnsi="宋体" w:eastAsia="宋体" w:cs="宋体"/>
          <w:b/>
          <w:bCs/>
          <w:sz w:val="24"/>
          <w:szCs w:val="24"/>
          <w:lang w:val="en-US" w:eastAsia="zh-CN"/>
          <w14:ligatures w14:val="none"/>
        </w:rPr>
      </w:pPr>
      <w:r>
        <w:rPr>
          <w:rFonts w:hint="eastAsia" w:ascii="宋体" w:hAnsi="宋体" w:cs="宋体"/>
          <w:b/>
          <w:bCs/>
          <w:sz w:val="24"/>
          <w:szCs w:val="24"/>
          <w14:ligatures w14:val="none"/>
        </w:rPr>
        <w:t>表8 实训条件配置表</w:t>
      </w:r>
      <w:r>
        <w:rPr>
          <w:rFonts w:hint="eastAsia" w:ascii="宋体" w:hAnsi="宋体" w:cs="宋体"/>
          <w:b/>
          <w:bCs/>
          <w:sz w:val="24"/>
          <w:szCs w:val="24"/>
          <w:lang w:val="en-US" w:eastAsia="zh-CN"/>
          <w14:ligatures w14:val="none"/>
        </w:rPr>
        <w:t xml:space="preserve">  </w:t>
      </w:r>
    </w:p>
    <w:tbl>
      <w:tblPr>
        <w:tblStyle w:val="72"/>
        <w:tblW w:w="49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1433"/>
        <w:gridCol w:w="2149"/>
        <w:gridCol w:w="2722"/>
        <w:gridCol w:w="1374"/>
      </w:tblGrid>
      <w:tr w14:paraId="4FD69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9" w:type="dxa"/>
            <w:vAlign w:val="center"/>
          </w:tcPr>
          <w:p w14:paraId="2A350D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s="宋体"/>
                <w:kern w:val="0"/>
                <w:sz w:val="18"/>
                <w:szCs w:val="18"/>
                <w14:ligatures w14:val="none"/>
              </w:rPr>
            </w:pPr>
            <w:r>
              <w:rPr>
                <w:rFonts w:hint="eastAsia" w:ascii="宋体" w:hAnsi="宋体" w:cs="宋体"/>
                <w:kern w:val="0"/>
                <w:sz w:val="18"/>
                <w:szCs w:val="18"/>
                <w14:ligatures w14:val="none"/>
              </w:rPr>
              <w:t>序号</w:t>
            </w:r>
          </w:p>
        </w:tc>
        <w:tc>
          <w:tcPr>
            <w:tcW w:w="1418" w:type="dxa"/>
            <w:vAlign w:val="center"/>
          </w:tcPr>
          <w:p w14:paraId="70ABEB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s="宋体"/>
                <w:kern w:val="0"/>
                <w:sz w:val="18"/>
                <w:szCs w:val="18"/>
                <w14:ligatures w14:val="none"/>
              </w:rPr>
            </w:pPr>
            <w:r>
              <w:rPr>
                <w:rFonts w:hint="eastAsia" w:ascii="宋体" w:hAnsi="宋体" w:cs="宋体"/>
                <w:kern w:val="0"/>
                <w:sz w:val="18"/>
                <w:szCs w:val="18"/>
                <w14:ligatures w14:val="none"/>
              </w:rPr>
              <w:t>实训场所名称</w:t>
            </w:r>
          </w:p>
        </w:tc>
        <w:tc>
          <w:tcPr>
            <w:tcW w:w="2126" w:type="dxa"/>
            <w:vAlign w:val="center"/>
          </w:tcPr>
          <w:p w14:paraId="2D1818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s="宋体"/>
                <w:kern w:val="0"/>
                <w:sz w:val="18"/>
                <w:szCs w:val="18"/>
                <w14:ligatures w14:val="none"/>
              </w:rPr>
            </w:pPr>
            <w:r>
              <w:rPr>
                <w:rFonts w:hint="eastAsia" w:ascii="宋体" w:hAnsi="宋体" w:cs="宋体"/>
                <w:kern w:val="0"/>
                <w:sz w:val="18"/>
                <w:szCs w:val="18"/>
                <w14:ligatures w14:val="none"/>
              </w:rPr>
              <w:t>配置要求</w:t>
            </w:r>
          </w:p>
        </w:tc>
        <w:tc>
          <w:tcPr>
            <w:tcW w:w="2693" w:type="dxa"/>
            <w:vAlign w:val="center"/>
          </w:tcPr>
          <w:p w14:paraId="23B1AE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s="宋体"/>
                <w:kern w:val="0"/>
                <w:sz w:val="18"/>
                <w:szCs w:val="18"/>
                <w14:ligatures w14:val="none"/>
              </w:rPr>
            </w:pPr>
            <w:r>
              <w:rPr>
                <w:rFonts w:hint="eastAsia" w:ascii="宋体" w:hAnsi="宋体" w:cs="宋体"/>
                <w:kern w:val="0"/>
                <w:sz w:val="18"/>
                <w:szCs w:val="18"/>
                <w14:ligatures w14:val="none"/>
              </w:rPr>
              <w:t>训练学生主要技术技能</w:t>
            </w:r>
          </w:p>
        </w:tc>
        <w:tc>
          <w:tcPr>
            <w:tcW w:w="1360" w:type="dxa"/>
            <w:vAlign w:val="center"/>
          </w:tcPr>
          <w:p w14:paraId="572310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default" w:ascii="宋体" w:hAnsi="宋体" w:cs="宋体"/>
                <w:kern w:val="0"/>
                <w:sz w:val="18"/>
                <w:szCs w:val="18"/>
                <w14:ligatures w14:val="none"/>
              </w:rPr>
            </w:pPr>
            <w:r>
              <w:rPr>
                <w:rFonts w:hint="eastAsia" w:ascii="宋体" w:hAnsi="宋体" w:cs="宋体"/>
                <w:kern w:val="0"/>
                <w:sz w:val="18"/>
                <w:szCs w:val="18"/>
                <w14:ligatures w14:val="none"/>
              </w:rPr>
              <w:t>支撑课程</w:t>
            </w:r>
          </w:p>
        </w:tc>
      </w:tr>
      <w:tr w14:paraId="6835C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9" w:type="dxa"/>
            <w:vAlign w:val="center"/>
          </w:tcPr>
          <w:p w14:paraId="7AB490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1</w:t>
            </w:r>
          </w:p>
        </w:tc>
        <w:tc>
          <w:tcPr>
            <w:tcW w:w="1418" w:type="dxa"/>
            <w:vAlign w:val="center"/>
          </w:tcPr>
          <w:p w14:paraId="3ADB9B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金融技能职业实训室</w:t>
            </w:r>
          </w:p>
        </w:tc>
        <w:tc>
          <w:tcPr>
            <w:tcW w:w="2126" w:type="dxa"/>
            <w:vAlign w:val="center"/>
          </w:tcPr>
          <w:p w14:paraId="4A27FD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sz w:val="18"/>
                <w:szCs w:val="18"/>
              </w:rPr>
            </w:pPr>
            <w:r>
              <w:rPr>
                <w:rFonts w:hint="eastAsia" w:ascii="宋体" w:hAnsi="宋体" w:eastAsia="宋体" w:cs="宋体"/>
                <w:sz w:val="18"/>
                <w:szCs w:val="18"/>
                <w:lang w:val="en-US" w:eastAsia="zh-CN"/>
              </w:rPr>
              <w:t>配备服务器及网络设备、多媒体教学设备、白板、点钞机、计算器、点钞练习券、传票、字符、货币反假练习题与实训操作软件系统、计算机（</w:t>
            </w:r>
            <w:r>
              <w:rPr>
                <w:rFonts w:hint="default" w:ascii="宋体" w:hAnsi="宋体" w:eastAsia="宋体" w:cs="宋体"/>
                <w:sz w:val="18"/>
                <w:szCs w:val="18"/>
                <w:lang w:val="en-US" w:eastAsia="zh-CN"/>
              </w:rPr>
              <w:t>1</w:t>
            </w:r>
            <w:r>
              <w:rPr>
                <w:rFonts w:hint="eastAsia" w:ascii="宋体" w:hAnsi="宋体" w:eastAsia="宋体" w:cs="宋体"/>
                <w:sz w:val="18"/>
                <w:szCs w:val="18"/>
                <w:lang w:val="en-US" w:eastAsia="zh-CN"/>
              </w:rPr>
              <w:t>台</w:t>
            </w:r>
            <w:r>
              <w:rPr>
                <w:rFonts w:hint="default" w:ascii="宋体" w:hAnsi="宋体" w:eastAsia="宋体" w:cs="宋体"/>
                <w:sz w:val="18"/>
                <w:szCs w:val="18"/>
                <w:lang w:val="en-US" w:eastAsia="zh-CN"/>
              </w:rPr>
              <w:t>/</w:t>
            </w:r>
            <w:r>
              <w:rPr>
                <w:rFonts w:hint="eastAsia" w:ascii="宋体" w:hAnsi="宋体" w:eastAsia="宋体" w:cs="宋体"/>
                <w:sz w:val="18"/>
                <w:szCs w:val="18"/>
                <w:lang w:val="en-US" w:eastAsia="zh-CN"/>
              </w:rPr>
              <w:t>人）等设备设施</w:t>
            </w:r>
          </w:p>
        </w:tc>
        <w:tc>
          <w:tcPr>
            <w:tcW w:w="2693" w:type="dxa"/>
            <w:vAlign w:val="center"/>
          </w:tcPr>
          <w:p w14:paraId="4E7F11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sz w:val="18"/>
                <w:szCs w:val="18"/>
              </w:rPr>
            </w:pPr>
            <w:r>
              <w:rPr>
                <w:rFonts w:hint="eastAsia" w:ascii="宋体" w:hAnsi="宋体" w:eastAsia="宋体" w:cs="宋体"/>
                <w:sz w:val="18"/>
                <w:szCs w:val="18"/>
                <w:lang w:val="en-US" w:eastAsia="zh-CN"/>
              </w:rPr>
              <w:t>用于点钞技术、传票输入、中文输入、反假货币技术等实训教学。</w:t>
            </w:r>
          </w:p>
        </w:tc>
        <w:tc>
          <w:tcPr>
            <w:tcW w:w="1360" w:type="dxa"/>
            <w:vAlign w:val="center"/>
          </w:tcPr>
          <w:p w14:paraId="54639A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商业银行综合柜台业务</w:t>
            </w:r>
          </w:p>
        </w:tc>
      </w:tr>
      <w:tr w14:paraId="058CC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9" w:type="dxa"/>
            <w:vAlign w:val="center"/>
          </w:tcPr>
          <w:p w14:paraId="70050E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w:t>
            </w:r>
          </w:p>
        </w:tc>
        <w:tc>
          <w:tcPr>
            <w:tcW w:w="1418" w:type="dxa"/>
            <w:vAlign w:val="center"/>
          </w:tcPr>
          <w:p w14:paraId="11D687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sz w:val="18"/>
                <w:szCs w:val="18"/>
              </w:rPr>
            </w:pPr>
            <w:r>
              <w:rPr>
                <w:rFonts w:hint="eastAsia" w:ascii="宋体" w:hAnsi="宋体" w:eastAsia="宋体" w:cs="宋体"/>
                <w:sz w:val="18"/>
                <w:szCs w:val="18"/>
                <w:lang w:val="en-US" w:eastAsia="zh-CN"/>
              </w:rPr>
              <w:t>金融机构柜面业务实训室</w:t>
            </w:r>
          </w:p>
        </w:tc>
        <w:tc>
          <w:tcPr>
            <w:tcW w:w="2126" w:type="dxa"/>
            <w:vAlign w:val="center"/>
          </w:tcPr>
          <w:p w14:paraId="4EA438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sz w:val="18"/>
                <w:szCs w:val="18"/>
              </w:rPr>
            </w:pPr>
            <w:r>
              <w:rPr>
                <w:rFonts w:hint="eastAsia" w:ascii="宋体" w:hAnsi="宋体" w:eastAsia="宋体" w:cs="宋体"/>
                <w:sz w:val="18"/>
                <w:szCs w:val="18"/>
                <w:lang w:val="en-US" w:eastAsia="zh-CN"/>
              </w:rPr>
              <w:t>配备服务器及网络设备、多媒体教学设备、计算机（</w:t>
            </w:r>
            <w:r>
              <w:rPr>
                <w:rFonts w:hint="default" w:ascii="宋体" w:hAnsi="宋体" w:eastAsia="宋体" w:cs="宋体"/>
                <w:sz w:val="18"/>
                <w:szCs w:val="18"/>
                <w:lang w:val="en-US" w:eastAsia="zh-CN"/>
              </w:rPr>
              <w:t>1</w:t>
            </w:r>
            <w:r>
              <w:rPr>
                <w:rFonts w:hint="eastAsia" w:ascii="宋体" w:hAnsi="宋体" w:eastAsia="宋体" w:cs="宋体"/>
                <w:sz w:val="18"/>
                <w:szCs w:val="18"/>
                <w:lang w:val="en-US" w:eastAsia="zh-CN"/>
              </w:rPr>
              <w:t>台</w:t>
            </w:r>
            <w:r>
              <w:rPr>
                <w:rFonts w:hint="default" w:ascii="宋体" w:hAnsi="宋体" w:eastAsia="宋体" w:cs="宋体"/>
                <w:sz w:val="18"/>
                <w:szCs w:val="18"/>
                <w:lang w:val="en-US" w:eastAsia="zh-CN"/>
              </w:rPr>
              <w:t>/</w:t>
            </w:r>
            <w:r>
              <w:rPr>
                <w:rFonts w:hint="eastAsia" w:ascii="宋体" w:hAnsi="宋体" w:eastAsia="宋体" w:cs="宋体"/>
                <w:sz w:val="18"/>
                <w:szCs w:val="18"/>
                <w:lang w:val="en-US" w:eastAsia="zh-CN"/>
              </w:rPr>
              <w:t>人）、金融机构柜面业务操作软件系统、白板等设备设施</w:t>
            </w:r>
          </w:p>
        </w:tc>
        <w:tc>
          <w:tcPr>
            <w:tcW w:w="2693" w:type="dxa"/>
            <w:vAlign w:val="center"/>
          </w:tcPr>
          <w:p w14:paraId="25101C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sz w:val="18"/>
                <w:szCs w:val="18"/>
              </w:rPr>
            </w:pPr>
            <w:r>
              <w:rPr>
                <w:rFonts w:hint="eastAsia" w:ascii="宋体" w:hAnsi="宋体" w:eastAsia="宋体" w:cs="宋体"/>
                <w:sz w:val="18"/>
                <w:szCs w:val="18"/>
                <w:lang w:val="en-US" w:eastAsia="zh-CN"/>
              </w:rPr>
              <w:t>用于金融服务礼仪、金融机构柜面业务处理等实训教学</w:t>
            </w:r>
          </w:p>
          <w:p w14:paraId="3D4C2D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sz w:val="18"/>
                <w:szCs w:val="18"/>
              </w:rPr>
            </w:pPr>
          </w:p>
        </w:tc>
        <w:tc>
          <w:tcPr>
            <w:tcW w:w="1360" w:type="dxa"/>
            <w:vAlign w:val="center"/>
          </w:tcPr>
          <w:p w14:paraId="3C9A53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商业银行综合柜台业务</w:t>
            </w:r>
          </w:p>
          <w:p w14:paraId="7699CB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商业银行经营管理</w:t>
            </w:r>
          </w:p>
          <w:p w14:paraId="7D08F7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商务沟通与社交礼仪</w:t>
            </w:r>
          </w:p>
        </w:tc>
      </w:tr>
      <w:tr w14:paraId="55CE2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09" w:type="dxa"/>
            <w:vAlign w:val="center"/>
          </w:tcPr>
          <w:p w14:paraId="20FAE8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center"/>
              <w:textAlignment w:val="auto"/>
              <w:rPr>
                <w:rFonts w:hint="eastAsia"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3</w:t>
            </w:r>
          </w:p>
        </w:tc>
        <w:tc>
          <w:tcPr>
            <w:tcW w:w="1418" w:type="dxa"/>
            <w:vAlign w:val="center"/>
          </w:tcPr>
          <w:p w14:paraId="3F4C15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金融综合实训室</w:t>
            </w:r>
          </w:p>
        </w:tc>
        <w:tc>
          <w:tcPr>
            <w:tcW w:w="2126" w:type="dxa"/>
            <w:vAlign w:val="center"/>
          </w:tcPr>
          <w:p w14:paraId="23E956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配备服务器及网络设备、多媒体教学设备、白板、计算机（</w:t>
            </w:r>
            <w:r>
              <w:rPr>
                <w:rFonts w:hint="eastAsia" w:ascii="宋体" w:hAnsi="宋体" w:cs="宋体"/>
                <w:sz w:val="18"/>
                <w:szCs w:val="18"/>
                <w:lang w:val="en-US" w:eastAsia="zh-CN"/>
              </w:rPr>
              <w:t>1</w:t>
            </w:r>
            <w:r>
              <w:rPr>
                <w:rFonts w:hint="eastAsia" w:ascii="宋体" w:hAnsi="宋体" w:eastAsia="宋体" w:cs="宋体"/>
                <w:sz w:val="18"/>
                <w:szCs w:val="18"/>
                <w:lang w:val="en-US" w:eastAsia="zh-CN"/>
              </w:rPr>
              <w:t>台</w:t>
            </w:r>
            <w:r>
              <w:rPr>
                <w:rFonts w:hint="default" w:ascii="宋体" w:hAnsi="宋体" w:eastAsia="宋体" w:cs="宋体"/>
                <w:sz w:val="18"/>
                <w:szCs w:val="18"/>
                <w:lang w:val="en-US" w:eastAsia="zh-CN"/>
              </w:rPr>
              <w:t>/</w:t>
            </w:r>
            <w:r>
              <w:rPr>
                <w:rFonts w:hint="eastAsia" w:ascii="宋体" w:hAnsi="宋体" w:eastAsia="宋体" w:cs="宋体"/>
                <w:sz w:val="18"/>
                <w:szCs w:val="18"/>
                <w:lang w:val="en-US" w:eastAsia="zh-CN"/>
              </w:rPr>
              <w:t>人）、移动终端设备、金融机构业务操作系统、金融数据处理系统软件等设备设施</w:t>
            </w:r>
          </w:p>
        </w:tc>
        <w:tc>
          <w:tcPr>
            <w:tcW w:w="2693" w:type="dxa"/>
            <w:vAlign w:val="center"/>
          </w:tcPr>
          <w:p w14:paraId="1F63BA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sz w:val="18"/>
                <w:szCs w:val="18"/>
              </w:rPr>
            </w:pPr>
            <w:r>
              <w:rPr>
                <w:rFonts w:hint="eastAsia" w:ascii="宋体" w:hAnsi="宋体" w:eastAsia="宋体" w:cs="宋体"/>
                <w:sz w:val="18"/>
                <w:szCs w:val="18"/>
                <w:lang w:val="en-US" w:eastAsia="zh-CN"/>
              </w:rPr>
              <w:t xml:space="preserve">用于信贷业务，投资理财业务，客户营销与客户风险管理，金融沙盘综合演练，金融大数据采集、清洗、分析处理等实训教学。 </w:t>
            </w:r>
          </w:p>
          <w:p w14:paraId="65BCCA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sz w:val="18"/>
                <w:szCs w:val="18"/>
              </w:rPr>
            </w:pPr>
          </w:p>
        </w:tc>
        <w:tc>
          <w:tcPr>
            <w:tcW w:w="1360" w:type="dxa"/>
            <w:vAlign w:val="center"/>
          </w:tcPr>
          <w:p w14:paraId="0CCC7E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商业银行经营管理</w:t>
            </w:r>
          </w:p>
          <w:p w14:paraId="06A927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区块链金融</w:t>
            </w:r>
          </w:p>
          <w:p w14:paraId="5E6CDF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金融大数据处理</w:t>
            </w:r>
          </w:p>
          <w:p w14:paraId="13DA97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textAlignment w:val="auto"/>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个人理财</w:t>
            </w:r>
          </w:p>
        </w:tc>
      </w:tr>
    </w:tbl>
    <w:p w14:paraId="35CF32F3">
      <w:pPr>
        <w:spacing w:line="440" w:lineRule="exact"/>
        <w:jc w:val="center"/>
        <w:rPr>
          <w:rFonts w:hint="default" w:ascii="宋体" w:hAnsi="宋体" w:eastAsia="宋体" w:cs="宋体"/>
          <w:b/>
          <w:bCs/>
          <w:sz w:val="24"/>
          <w:szCs w:val="24"/>
          <w:highlight w:val="none"/>
          <w:lang w:val="en-US" w:eastAsia="zh-CN"/>
          <w14:ligatures w14:val="none"/>
        </w:rPr>
      </w:pPr>
      <w:r>
        <w:rPr>
          <w:rFonts w:hint="eastAsia" w:ascii="宋体" w:hAnsi="宋体" w:cs="宋体"/>
          <w:b/>
          <w:bCs/>
          <w:sz w:val="24"/>
          <w:szCs w:val="24"/>
          <w:highlight w:val="none"/>
          <w14:ligatures w14:val="none"/>
        </w:rPr>
        <w:t>表9 实习基地条件配置表</w:t>
      </w:r>
      <w:r>
        <w:rPr>
          <w:rFonts w:hint="eastAsia" w:ascii="宋体" w:hAnsi="宋体" w:cs="宋体"/>
          <w:b/>
          <w:bCs/>
          <w:sz w:val="24"/>
          <w:szCs w:val="24"/>
          <w:highlight w:val="none"/>
          <w:lang w:val="en-US" w:eastAsia="zh-CN"/>
          <w14:ligatures w14:val="none"/>
        </w:rPr>
        <w:t xml:space="preserve">  </w:t>
      </w:r>
    </w:p>
    <w:tbl>
      <w:tblPr>
        <w:tblStyle w:val="7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1163"/>
        <w:gridCol w:w="3200"/>
        <w:gridCol w:w="3432"/>
      </w:tblGrid>
      <w:tr w14:paraId="74165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709" w:type="dxa"/>
            <w:vAlign w:val="center"/>
          </w:tcPr>
          <w:p w14:paraId="0C10B4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18"/>
                <w:szCs w:val="18"/>
                <w:highlight w:val="none"/>
                <w14:ligatures w14:val="none"/>
              </w:rPr>
            </w:pPr>
            <w:r>
              <w:rPr>
                <w:rFonts w:hint="eastAsia" w:ascii="宋体" w:hAnsi="宋体" w:eastAsia="宋体" w:cs="宋体"/>
                <w:kern w:val="0"/>
                <w:sz w:val="18"/>
                <w:szCs w:val="18"/>
                <w:highlight w:val="none"/>
                <w14:ligatures w14:val="none"/>
              </w:rPr>
              <w:t>序号</w:t>
            </w:r>
          </w:p>
        </w:tc>
        <w:tc>
          <w:tcPr>
            <w:tcW w:w="1134" w:type="dxa"/>
            <w:vAlign w:val="center"/>
          </w:tcPr>
          <w:p w14:paraId="1C3C6C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18"/>
                <w:szCs w:val="18"/>
                <w:highlight w:val="none"/>
                <w14:ligatures w14:val="none"/>
              </w:rPr>
            </w:pPr>
            <w:r>
              <w:rPr>
                <w:rFonts w:hint="eastAsia" w:ascii="宋体" w:hAnsi="宋体" w:eastAsia="宋体" w:cs="宋体"/>
                <w:kern w:val="0"/>
                <w:sz w:val="18"/>
                <w:szCs w:val="18"/>
                <w:highlight w:val="none"/>
                <w14:ligatures w14:val="none"/>
              </w:rPr>
              <w:t>实习类型</w:t>
            </w:r>
          </w:p>
        </w:tc>
        <w:tc>
          <w:tcPr>
            <w:tcW w:w="3119" w:type="dxa"/>
            <w:vAlign w:val="center"/>
          </w:tcPr>
          <w:p w14:paraId="0AE30C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18"/>
                <w:szCs w:val="18"/>
                <w:highlight w:val="none"/>
                <w14:ligatures w14:val="none"/>
              </w:rPr>
            </w:pPr>
            <w:r>
              <w:rPr>
                <w:rFonts w:hint="eastAsia" w:ascii="宋体" w:hAnsi="宋体" w:eastAsia="宋体" w:cs="宋体"/>
                <w:kern w:val="0"/>
                <w:sz w:val="18"/>
                <w:szCs w:val="18"/>
                <w:highlight w:val="none"/>
                <w14:ligatures w14:val="none"/>
              </w:rPr>
              <w:t>企业要求</w:t>
            </w:r>
          </w:p>
        </w:tc>
        <w:tc>
          <w:tcPr>
            <w:tcW w:w="3344" w:type="dxa"/>
            <w:vAlign w:val="center"/>
          </w:tcPr>
          <w:p w14:paraId="14367D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18"/>
                <w:szCs w:val="18"/>
                <w:highlight w:val="none"/>
                <w14:ligatures w14:val="none"/>
              </w:rPr>
            </w:pPr>
            <w:r>
              <w:rPr>
                <w:rFonts w:hint="eastAsia" w:ascii="宋体" w:hAnsi="宋体" w:eastAsia="宋体" w:cs="宋体"/>
                <w:kern w:val="0"/>
                <w:sz w:val="18"/>
                <w:szCs w:val="18"/>
                <w:highlight w:val="none"/>
                <w14:ligatures w14:val="none"/>
              </w:rPr>
              <w:t>服务学生技术技能</w:t>
            </w:r>
          </w:p>
        </w:tc>
      </w:tr>
      <w:tr w14:paraId="7BF5E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667EE7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18"/>
                <w:szCs w:val="18"/>
                <w:highlight w:val="none"/>
                <w14:ligatures w14:val="none"/>
              </w:rPr>
            </w:pPr>
            <w:r>
              <w:rPr>
                <w:rFonts w:hint="eastAsia" w:ascii="宋体" w:hAnsi="宋体" w:eastAsia="宋体" w:cs="宋体"/>
                <w:kern w:val="0"/>
                <w:sz w:val="18"/>
                <w:szCs w:val="18"/>
                <w:highlight w:val="none"/>
                <w14:ligatures w14:val="none"/>
              </w:rPr>
              <w:t>1</w:t>
            </w:r>
          </w:p>
        </w:tc>
        <w:tc>
          <w:tcPr>
            <w:tcW w:w="1134" w:type="dxa"/>
            <w:vAlign w:val="center"/>
          </w:tcPr>
          <w:p w14:paraId="294657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18"/>
                <w:szCs w:val="18"/>
                <w:highlight w:val="none"/>
                <w14:ligatures w14:val="none"/>
              </w:rPr>
            </w:pPr>
            <w:r>
              <w:rPr>
                <w:rFonts w:hint="eastAsia" w:ascii="宋体" w:hAnsi="宋体" w:eastAsia="宋体" w:cs="宋体"/>
                <w:kern w:val="0"/>
                <w:sz w:val="18"/>
                <w:szCs w:val="18"/>
                <w:highlight w:val="none"/>
                <w:lang w:val="en-US" w:eastAsia="zh-CN"/>
                <w14:ligatures w14:val="none"/>
              </w:rPr>
              <w:t>认识</w:t>
            </w:r>
            <w:r>
              <w:rPr>
                <w:rFonts w:hint="eastAsia" w:ascii="宋体" w:hAnsi="宋体" w:eastAsia="宋体" w:cs="宋体"/>
                <w:kern w:val="0"/>
                <w:sz w:val="18"/>
                <w:szCs w:val="18"/>
                <w:highlight w:val="none"/>
                <w14:ligatures w14:val="none"/>
              </w:rPr>
              <w:t>实习</w:t>
            </w:r>
          </w:p>
        </w:tc>
        <w:tc>
          <w:tcPr>
            <w:tcW w:w="3119" w:type="dxa"/>
            <w:vAlign w:val="center"/>
          </w:tcPr>
          <w:p w14:paraId="7F3CD4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rPr>
              <w:t>在经验丰富的员工指导下，初步参与实际工作，协助完成特定任务。</w:t>
            </w:r>
          </w:p>
        </w:tc>
        <w:tc>
          <w:tcPr>
            <w:tcW w:w="3344" w:type="dxa"/>
            <w:vAlign w:val="center"/>
          </w:tcPr>
          <w:p w14:paraId="77BAF1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点钞、假币识别、传票翻打等柜面业务操作</w:t>
            </w:r>
            <w:r>
              <w:rPr>
                <w:rFonts w:hint="eastAsia" w:ascii="宋体" w:hAnsi="宋体" w:eastAsia="宋体" w:cs="宋体"/>
                <w:sz w:val="18"/>
                <w:szCs w:val="18"/>
                <w:highlight w:val="none"/>
                <w:lang w:eastAsia="zh-CN"/>
              </w:rPr>
              <w:t>，</w:t>
            </w:r>
            <w:r>
              <w:rPr>
                <w:rFonts w:hint="eastAsia" w:ascii="宋体" w:hAnsi="宋体" w:eastAsia="宋体" w:cs="宋体"/>
                <w:sz w:val="18"/>
                <w:szCs w:val="18"/>
                <w:highlight w:val="none"/>
              </w:rPr>
              <w:t>对应银行服务人员（综合柜员岗）的“业务操作”能力</w:t>
            </w:r>
            <w:r>
              <w:rPr>
                <w:rFonts w:hint="eastAsia" w:ascii="宋体" w:hAnsi="宋体" w:eastAsia="宋体" w:cs="宋体"/>
                <w:sz w:val="18"/>
                <w:szCs w:val="18"/>
                <w:highlight w:val="none"/>
                <w:lang w:eastAsia="zh-CN"/>
              </w:rPr>
              <w:t>；</w:t>
            </w:r>
          </w:p>
          <w:p w14:paraId="14E1B1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sz w:val="18"/>
                <w:szCs w:val="18"/>
                <w:highlight w:val="none"/>
              </w:rPr>
            </w:pPr>
            <w:r>
              <w:rPr>
                <w:rFonts w:hint="eastAsia" w:ascii="宋体" w:hAnsi="宋体" w:eastAsia="宋体" w:cs="宋体"/>
                <w:sz w:val="18"/>
                <w:szCs w:val="18"/>
                <w:highlight w:val="none"/>
              </w:rPr>
              <w:t>初步接触客户接待、业务引导、智能机具使用</w:t>
            </w:r>
            <w:r>
              <w:rPr>
                <w:rFonts w:hint="eastAsia" w:ascii="宋体" w:hAnsi="宋体" w:cs="宋体"/>
                <w:sz w:val="18"/>
                <w:szCs w:val="18"/>
                <w:highlight w:val="none"/>
                <w:lang w:eastAsia="zh-CN"/>
              </w:rPr>
              <w:t>，</w:t>
            </w:r>
            <w:r>
              <w:rPr>
                <w:rFonts w:hint="eastAsia" w:ascii="宋体" w:hAnsi="宋体" w:eastAsia="宋体" w:cs="宋体"/>
                <w:sz w:val="18"/>
                <w:szCs w:val="18"/>
                <w:highlight w:val="none"/>
              </w:rPr>
              <w:t>对应“服务沟通”与“数字化工具”能力。</w:t>
            </w:r>
          </w:p>
          <w:p w14:paraId="75FABB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i/>
                <w:iCs/>
                <w:kern w:val="0"/>
                <w:sz w:val="18"/>
                <w:szCs w:val="18"/>
                <w:highlight w:val="none"/>
                <w:lang w:eastAsia="zh-CN"/>
                <w14:ligatures w14:val="none"/>
              </w:rPr>
            </w:pPr>
            <w:r>
              <w:rPr>
                <w:rFonts w:hint="eastAsia" w:ascii="宋体" w:hAnsi="宋体" w:eastAsia="宋体" w:cs="宋体"/>
                <w:sz w:val="18"/>
                <w:szCs w:val="18"/>
                <w:highlight w:val="none"/>
              </w:rPr>
              <w:t>了解金融业务基本流程与规范</w:t>
            </w:r>
            <w:r>
              <w:rPr>
                <w:rFonts w:hint="eastAsia" w:ascii="宋体" w:hAnsi="宋体" w:eastAsia="宋体" w:cs="宋体"/>
                <w:sz w:val="18"/>
                <w:szCs w:val="18"/>
                <w:highlight w:val="none"/>
                <w:lang w:eastAsia="zh-CN"/>
              </w:rPr>
              <w:t>，</w:t>
            </w:r>
            <w:r>
              <w:rPr>
                <w:rFonts w:hint="eastAsia" w:ascii="宋体" w:hAnsi="宋体" w:eastAsia="宋体" w:cs="宋体"/>
                <w:sz w:val="18"/>
                <w:szCs w:val="18"/>
                <w:highlight w:val="none"/>
              </w:rPr>
              <w:t>为后续“风险防控”能力打下基础。</w:t>
            </w:r>
          </w:p>
        </w:tc>
      </w:tr>
      <w:tr w14:paraId="424C3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738C50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18"/>
                <w:szCs w:val="18"/>
                <w:highlight w:val="none"/>
                <w14:ligatures w14:val="none"/>
              </w:rPr>
            </w:pPr>
            <w:r>
              <w:rPr>
                <w:rFonts w:hint="eastAsia" w:ascii="宋体" w:hAnsi="宋体" w:eastAsia="宋体" w:cs="宋体"/>
                <w:kern w:val="0"/>
                <w:sz w:val="18"/>
                <w:szCs w:val="18"/>
                <w:highlight w:val="none"/>
                <w14:ligatures w14:val="none"/>
              </w:rPr>
              <w:t>2</w:t>
            </w:r>
          </w:p>
        </w:tc>
        <w:tc>
          <w:tcPr>
            <w:tcW w:w="1134" w:type="dxa"/>
            <w:vAlign w:val="center"/>
          </w:tcPr>
          <w:p w14:paraId="6C2942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kern w:val="0"/>
                <w:sz w:val="18"/>
                <w:szCs w:val="18"/>
                <w:highlight w:val="none"/>
                <w14:ligatures w14:val="none"/>
              </w:rPr>
            </w:pPr>
            <w:r>
              <w:rPr>
                <w:rFonts w:hint="eastAsia" w:ascii="宋体" w:hAnsi="宋体" w:eastAsia="宋体" w:cs="宋体"/>
                <w:kern w:val="0"/>
                <w:sz w:val="18"/>
                <w:szCs w:val="18"/>
                <w:highlight w:val="none"/>
                <w14:ligatures w14:val="none"/>
              </w:rPr>
              <w:t>顶岗实习</w:t>
            </w:r>
          </w:p>
        </w:tc>
        <w:tc>
          <w:tcPr>
            <w:tcW w:w="3119" w:type="dxa"/>
            <w:vAlign w:val="center"/>
          </w:tcPr>
          <w:p w14:paraId="2EA187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kern w:val="0"/>
                <w:sz w:val="18"/>
                <w:szCs w:val="18"/>
                <w:highlight w:val="none"/>
                <w14:ligatures w14:val="none"/>
              </w:rPr>
            </w:pPr>
            <w:r>
              <w:rPr>
                <w:rFonts w:hint="eastAsia" w:ascii="宋体" w:hAnsi="宋体" w:eastAsia="宋体" w:cs="宋体"/>
                <w:sz w:val="18"/>
                <w:szCs w:val="18"/>
                <w:highlight w:val="none"/>
              </w:rPr>
              <w:t>相对独立地承担一个岗位的工作职责，全面锻炼职业能力和综合素养。</w:t>
            </w:r>
          </w:p>
        </w:tc>
        <w:tc>
          <w:tcPr>
            <w:tcW w:w="3344" w:type="dxa"/>
            <w:vAlign w:val="center"/>
          </w:tcPr>
          <w:p w14:paraId="08632F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银行业务办理</w:t>
            </w:r>
            <w:r>
              <w:rPr>
                <w:rFonts w:hint="eastAsia" w:ascii="宋体" w:hAnsi="宋体" w:eastAsia="宋体" w:cs="宋体"/>
                <w:sz w:val="18"/>
                <w:szCs w:val="18"/>
                <w:highlight w:val="none"/>
                <w:lang w:eastAsia="zh-CN"/>
              </w:rPr>
              <w:t>，</w:t>
            </w:r>
            <w:r>
              <w:rPr>
                <w:rFonts w:hint="eastAsia" w:ascii="宋体" w:hAnsi="宋体" w:eastAsia="宋体" w:cs="宋体"/>
                <w:sz w:val="18"/>
                <w:szCs w:val="18"/>
                <w:highlight w:val="none"/>
              </w:rPr>
              <w:t>对应综合柜员岗的存款、贷款、结算、外汇等业务操作能力</w:t>
            </w:r>
            <w:r>
              <w:rPr>
                <w:rFonts w:hint="eastAsia" w:ascii="宋体" w:hAnsi="宋体" w:eastAsia="宋体" w:cs="宋体"/>
                <w:sz w:val="18"/>
                <w:szCs w:val="18"/>
                <w:highlight w:val="none"/>
                <w:lang w:eastAsia="zh-CN"/>
              </w:rPr>
              <w:t>；</w:t>
            </w:r>
          </w:p>
          <w:p w14:paraId="6B16BD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信贷报告撰写</w:t>
            </w:r>
            <w:r>
              <w:rPr>
                <w:rFonts w:hint="eastAsia" w:ascii="宋体" w:hAnsi="宋体" w:eastAsia="宋体" w:cs="宋体"/>
                <w:sz w:val="18"/>
                <w:szCs w:val="18"/>
                <w:highlight w:val="none"/>
                <w:lang w:eastAsia="zh-CN"/>
              </w:rPr>
              <w:t>，</w:t>
            </w:r>
            <w:r>
              <w:rPr>
                <w:rFonts w:hint="eastAsia" w:ascii="宋体" w:hAnsi="宋体" w:eastAsia="宋体" w:cs="宋体"/>
                <w:sz w:val="18"/>
                <w:szCs w:val="18"/>
                <w:highlight w:val="none"/>
              </w:rPr>
              <w:t>对应客户经理岗的市场开拓与产品知识能力</w:t>
            </w:r>
            <w:r>
              <w:rPr>
                <w:rFonts w:hint="eastAsia" w:ascii="宋体" w:hAnsi="宋体" w:eastAsia="宋体" w:cs="宋体"/>
                <w:sz w:val="18"/>
                <w:szCs w:val="18"/>
                <w:highlight w:val="none"/>
                <w:lang w:eastAsia="zh-CN"/>
              </w:rPr>
              <w:t>；</w:t>
            </w:r>
          </w:p>
          <w:p w14:paraId="471C9E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理财规划初步分析</w:t>
            </w:r>
            <w:r>
              <w:rPr>
                <w:rFonts w:hint="eastAsia" w:ascii="宋体" w:hAnsi="宋体" w:eastAsia="宋体" w:cs="宋体"/>
                <w:sz w:val="18"/>
                <w:szCs w:val="18"/>
                <w:highlight w:val="none"/>
                <w:lang w:eastAsia="zh-CN"/>
              </w:rPr>
              <w:t>，</w:t>
            </w:r>
            <w:r>
              <w:rPr>
                <w:rFonts w:hint="eastAsia" w:ascii="宋体" w:hAnsi="宋体" w:eastAsia="宋体" w:cs="宋体"/>
                <w:sz w:val="18"/>
                <w:szCs w:val="18"/>
                <w:highlight w:val="none"/>
              </w:rPr>
              <w:t>对应投资顾问岗的研究能力与资产配置能力</w:t>
            </w:r>
            <w:r>
              <w:rPr>
                <w:rFonts w:hint="eastAsia" w:ascii="宋体" w:hAnsi="宋体" w:eastAsia="宋体" w:cs="宋体"/>
                <w:sz w:val="18"/>
                <w:szCs w:val="18"/>
                <w:highlight w:val="none"/>
                <w:lang w:eastAsia="zh-CN"/>
              </w:rPr>
              <w:t>；</w:t>
            </w:r>
          </w:p>
          <w:p w14:paraId="433382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sz w:val="18"/>
                <w:szCs w:val="18"/>
                <w:highlight w:val="none"/>
                <w:lang w:eastAsia="zh-CN"/>
              </w:rPr>
            </w:pPr>
            <w:r>
              <w:rPr>
                <w:rFonts w:hint="eastAsia" w:ascii="宋体" w:hAnsi="宋体" w:eastAsia="宋体" w:cs="宋体"/>
                <w:sz w:val="18"/>
                <w:szCs w:val="18"/>
                <w:highlight w:val="none"/>
              </w:rPr>
              <w:t>保险产品解读、投保单填写与审核</w:t>
            </w:r>
            <w:r>
              <w:rPr>
                <w:rFonts w:hint="eastAsia" w:ascii="宋体" w:hAnsi="宋体" w:eastAsia="宋体" w:cs="宋体"/>
                <w:sz w:val="18"/>
                <w:szCs w:val="18"/>
                <w:highlight w:val="none"/>
                <w:lang w:eastAsia="zh-CN"/>
              </w:rPr>
              <w:t>，</w:t>
            </w:r>
            <w:r>
              <w:rPr>
                <w:rFonts w:hint="eastAsia" w:ascii="宋体" w:hAnsi="宋体" w:eastAsia="宋体" w:cs="宋体"/>
                <w:sz w:val="18"/>
                <w:szCs w:val="18"/>
                <w:highlight w:val="none"/>
              </w:rPr>
              <w:t>对应保险服务岗的风险诊断与契约管理能力</w:t>
            </w:r>
            <w:r>
              <w:rPr>
                <w:rFonts w:hint="eastAsia" w:ascii="宋体" w:hAnsi="宋体" w:eastAsia="宋体" w:cs="宋体"/>
                <w:sz w:val="18"/>
                <w:szCs w:val="18"/>
                <w:highlight w:val="none"/>
                <w:lang w:eastAsia="zh-CN"/>
              </w:rPr>
              <w:t>；</w:t>
            </w:r>
          </w:p>
          <w:p w14:paraId="43A992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kern w:val="0"/>
                <w:sz w:val="18"/>
                <w:szCs w:val="18"/>
                <w:highlight w:val="none"/>
                <w14:ligatures w14:val="none"/>
              </w:rPr>
            </w:pPr>
            <w:r>
              <w:rPr>
                <w:rFonts w:hint="eastAsia" w:ascii="宋体" w:hAnsi="宋体" w:eastAsia="宋体" w:cs="宋体"/>
                <w:sz w:val="18"/>
                <w:szCs w:val="18"/>
                <w:highlight w:val="none"/>
              </w:rPr>
              <w:t>客户接待、投诉处理、产品推介</w:t>
            </w:r>
            <w:r>
              <w:rPr>
                <w:rFonts w:hint="eastAsia" w:ascii="宋体" w:hAnsi="宋体" w:eastAsia="宋体" w:cs="宋体"/>
                <w:sz w:val="18"/>
                <w:szCs w:val="18"/>
                <w:highlight w:val="none"/>
                <w:lang w:eastAsia="zh-CN"/>
              </w:rPr>
              <w:t>，</w:t>
            </w:r>
            <w:r>
              <w:rPr>
                <w:rFonts w:hint="eastAsia" w:ascii="宋体" w:hAnsi="宋体" w:eastAsia="宋体" w:cs="宋体"/>
                <w:sz w:val="18"/>
                <w:szCs w:val="18"/>
                <w:highlight w:val="none"/>
              </w:rPr>
              <w:t>对应各岗位共通的“服务沟通”与“营销能力”。</w:t>
            </w:r>
          </w:p>
        </w:tc>
      </w:tr>
    </w:tbl>
    <w:p w14:paraId="2C7B2184">
      <w:pPr>
        <w:keepNext w:val="0"/>
        <w:keepLines w:val="0"/>
        <w:pageBreakBefore w:val="0"/>
        <w:kinsoku/>
        <w:wordWrap/>
        <w:overflowPunct/>
        <w:topLinePunct w:val="0"/>
        <w:autoSpaceDE w:val="0"/>
        <w:autoSpaceDN w:val="0"/>
        <w:bidi w:val="0"/>
        <w:adjustRightInd w:val="0"/>
        <w:snapToGrid/>
        <w:spacing w:line="440" w:lineRule="exact"/>
        <w:ind w:firstLine="480" w:firstLineChars="200"/>
        <w:textAlignment w:val="auto"/>
        <w:outlineLvl w:val="1"/>
        <w:rPr>
          <w:rFonts w:ascii="楷体" w:hAnsi="楷体" w:eastAsia="楷体"/>
          <w:kern w:val="0"/>
          <w:sz w:val="24"/>
          <w:szCs w:val="24"/>
          <w14:ligatures w14:val="none"/>
        </w:rPr>
      </w:pPr>
      <w:bookmarkStart w:id="52" w:name="_Toc32035"/>
      <w:bookmarkStart w:id="53" w:name="_Toc1327"/>
      <w:bookmarkStart w:id="54" w:name="_Toc30632"/>
      <w:bookmarkStart w:id="55" w:name="_Toc187660923"/>
      <w:r>
        <w:rPr>
          <w:rFonts w:hint="eastAsia" w:ascii="楷体" w:hAnsi="楷体" w:eastAsia="楷体"/>
          <w:kern w:val="0"/>
          <w:sz w:val="24"/>
          <w:szCs w:val="24"/>
          <w14:ligatures w14:val="none"/>
        </w:rPr>
        <w:t>（三）教学资源</w:t>
      </w:r>
      <w:bookmarkEnd w:id="52"/>
      <w:bookmarkEnd w:id="53"/>
      <w:bookmarkEnd w:id="54"/>
      <w:bookmarkEnd w:id="55"/>
    </w:p>
    <w:p w14:paraId="13FF502A">
      <w:pPr>
        <w:keepNext w:val="0"/>
        <w:keepLines w:val="0"/>
        <w:pageBreakBefore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主要包括能够满足学生专业学习、教师专业教学研究和教学实施需要的教材、图书和数字资源等。</w:t>
      </w:r>
    </w:p>
    <w:p w14:paraId="469E0623">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bCs/>
          <w:sz w:val="24"/>
          <w:szCs w:val="24"/>
          <w14:ligatures w14:val="none"/>
        </w:rPr>
      </w:pPr>
      <w:r>
        <w:rPr>
          <w:rFonts w:hint="eastAsia" w:ascii="宋体" w:hAnsi="宋体" w:eastAsia="宋体" w:cs="宋体"/>
          <w:b/>
          <w:bCs/>
          <w:sz w:val="24"/>
          <w:szCs w:val="24"/>
          <w14:ligatures w14:val="none"/>
        </w:rPr>
        <w:t>1.教材选用基本要求</w:t>
      </w:r>
    </w:p>
    <w:p w14:paraId="6986737D">
      <w:pPr>
        <w:keepNext w:val="0"/>
        <w:keepLines w:val="0"/>
        <w:pageBreakBefore w:val="0"/>
        <w:kinsoku/>
        <w:wordWrap/>
        <w:overflowPunct/>
        <w:topLinePunct w:val="0"/>
        <w:bidi w:val="0"/>
        <w:snapToGrid/>
        <w:spacing w:line="440" w:lineRule="exact"/>
        <w:ind w:firstLine="480" w:firstLineChars="200"/>
        <w:textAlignment w:val="auto"/>
        <w:rPr>
          <w:rFonts w:ascii="宋体" w:hAnsi="宋体" w:cs="宋体"/>
          <w:sz w:val="24"/>
          <w:szCs w:val="24"/>
          <w14:ligatures w14:val="none"/>
        </w:rPr>
      </w:pPr>
      <w:r>
        <w:rPr>
          <w:rFonts w:hint="eastAsia" w:hAnsi="宋体"/>
          <w:sz w:val="24"/>
          <w:szCs w:val="24"/>
          <w14:ligatures w14:val="none"/>
        </w:rPr>
        <w:t>按照国家规定，经过规范程序选用教材，优先选用国家规划教材和国家优秀</w:t>
      </w:r>
      <w:r>
        <w:rPr>
          <w:rFonts w:hint="eastAsia" w:ascii="宋体" w:hAnsi="宋体" w:cs="宋体"/>
          <w:sz w:val="24"/>
          <w:szCs w:val="24"/>
          <w14:ligatures w14:val="none"/>
        </w:rPr>
        <w:t>教材。专业课程教材体现本行业新技术、新规范、新标准、新形态，并通过数字教材、活页式教材等多种方式进行动态更新。</w:t>
      </w:r>
    </w:p>
    <w:p w14:paraId="30FE04DA">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bCs/>
          <w:sz w:val="24"/>
          <w:szCs w:val="24"/>
          <w14:ligatures w14:val="none"/>
        </w:rPr>
      </w:pPr>
      <w:r>
        <w:rPr>
          <w:rFonts w:hint="eastAsia" w:ascii="宋体" w:hAnsi="宋体" w:eastAsia="宋体" w:cs="宋体"/>
          <w:b/>
          <w:bCs/>
          <w:sz w:val="24"/>
          <w:szCs w:val="24"/>
          <w14:ligatures w14:val="none"/>
        </w:rPr>
        <w:t>2.图书、文献配备基本要求</w:t>
      </w:r>
    </w:p>
    <w:p w14:paraId="3079B910">
      <w:pPr>
        <w:pStyle w:val="11"/>
        <w:keepNext w:val="0"/>
        <w:keepLines w:val="0"/>
        <w:pageBreakBefore w:val="0"/>
        <w:kinsoku/>
        <w:wordWrap/>
        <w:overflowPunct/>
        <w:topLinePunct w:val="0"/>
        <w:bidi w:val="0"/>
        <w:snapToGrid/>
        <w:spacing w:after="0" w:line="440" w:lineRule="exact"/>
        <w:ind w:firstLine="480" w:firstLineChars="200"/>
        <w:textAlignment w:val="auto"/>
        <w:rPr>
          <w:rFonts w:ascii="宋体" w:hAnsi="宋体" w:cs="宋体"/>
          <w:sz w:val="24"/>
          <w:szCs w:val="24"/>
          <w14:ligatures w14:val="none"/>
        </w:rPr>
      </w:pPr>
      <w:r>
        <w:rPr>
          <w:rFonts w:hint="eastAsia" w:ascii="宋体" w:hAnsi="宋体" w:cs="宋体"/>
          <w:sz w:val="24"/>
          <w:szCs w:val="24"/>
        </w:rPr>
        <w:t>教材的选用符合教学大纲的要求，选用近期正式出版的高职高专财经商贸类专业教材。学院积极开发教学资源，编写校本教材，完善数字教学资源，能够满足学生专业学习，教师专业教学研究、教学实施和社会服务需要。</w:t>
      </w:r>
    </w:p>
    <w:p w14:paraId="5CBE3784">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bCs/>
          <w:sz w:val="24"/>
          <w:szCs w:val="24"/>
          <w14:ligatures w14:val="none"/>
        </w:rPr>
      </w:pPr>
      <w:r>
        <w:rPr>
          <w:rFonts w:hint="eastAsia" w:ascii="宋体" w:hAnsi="宋体" w:eastAsia="宋体" w:cs="宋体"/>
          <w:b/>
          <w:bCs/>
          <w:sz w:val="24"/>
          <w:szCs w:val="24"/>
          <w14:ligatures w14:val="none"/>
        </w:rPr>
        <w:t>3.数字资源配备基本要求</w:t>
      </w:r>
    </w:p>
    <w:p w14:paraId="49DA97E1">
      <w:pPr>
        <w:pStyle w:val="11"/>
        <w:keepNext w:val="0"/>
        <w:keepLines w:val="0"/>
        <w:pageBreakBefore w:val="0"/>
        <w:kinsoku/>
        <w:wordWrap/>
        <w:overflowPunct/>
        <w:topLinePunct w:val="0"/>
        <w:bidi w:val="0"/>
        <w:snapToGrid/>
        <w:spacing w:after="0" w:line="440" w:lineRule="exact"/>
        <w:ind w:firstLine="480" w:firstLineChars="200"/>
        <w:textAlignment w:val="auto"/>
        <w:rPr>
          <w:rFonts w:hAnsi="宋体"/>
          <w:sz w:val="24"/>
          <w:szCs w:val="24"/>
          <w14:ligatures w14:val="none"/>
        </w:rPr>
      </w:pPr>
      <w:r>
        <w:rPr>
          <w:rFonts w:hint="eastAsia" w:ascii="宋体" w:hAnsi="宋体" w:cs="宋体"/>
          <w:sz w:val="24"/>
          <w:szCs w:val="24"/>
        </w:rPr>
        <w:t>经过多年投资建设，学院已拥有先进的教学设备和条件，校园网全天候开通，能在网上获取各种信息资料，充分利用智慧职教手机APP平台、中华会计网校、东奥会计网校、对啊会计网校的教学资源。</w:t>
      </w:r>
    </w:p>
    <w:p w14:paraId="0AB9B501">
      <w:pPr>
        <w:keepNext w:val="0"/>
        <w:keepLines w:val="0"/>
        <w:pageBreakBefore w:val="0"/>
        <w:kinsoku/>
        <w:wordWrap/>
        <w:overflowPunct/>
        <w:topLinePunct w:val="0"/>
        <w:autoSpaceDE w:val="0"/>
        <w:autoSpaceDN w:val="0"/>
        <w:bidi w:val="0"/>
        <w:adjustRightInd w:val="0"/>
        <w:snapToGrid/>
        <w:spacing w:line="440" w:lineRule="exact"/>
        <w:ind w:firstLine="480" w:firstLineChars="200"/>
        <w:textAlignment w:val="auto"/>
        <w:outlineLvl w:val="1"/>
        <w:rPr>
          <w:rFonts w:ascii="楷体" w:hAnsi="楷体" w:eastAsia="楷体"/>
          <w:kern w:val="0"/>
          <w:sz w:val="24"/>
          <w:szCs w:val="24"/>
          <w14:ligatures w14:val="none"/>
        </w:rPr>
      </w:pPr>
      <w:bookmarkStart w:id="56" w:name="_Toc27907"/>
      <w:bookmarkStart w:id="57" w:name="_Toc187660924"/>
      <w:bookmarkStart w:id="58" w:name="_Toc11091"/>
      <w:bookmarkStart w:id="59" w:name="_Toc24730"/>
      <w:r>
        <w:rPr>
          <w:rFonts w:hint="eastAsia" w:ascii="楷体" w:hAnsi="楷体" w:eastAsia="楷体"/>
          <w:kern w:val="0"/>
          <w:sz w:val="24"/>
          <w:szCs w:val="24"/>
          <w14:ligatures w14:val="none"/>
        </w:rPr>
        <w:t>（四）教学方法</w:t>
      </w:r>
      <w:bookmarkEnd w:id="56"/>
      <w:bookmarkEnd w:id="57"/>
      <w:bookmarkEnd w:id="58"/>
      <w:bookmarkEnd w:id="59"/>
    </w:p>
    <w:p w14:paraId="13510981">
      <w:pPr>
        <w:pStyle w:val="11"/>
        <w:keepNext w:val="0"/>
        <w:keepLines w:val="0"/>
        <w:pageBreakBefore w:val="0"/>
        <w:kinsoku/>
        <w:wordWrap/>
        <w:overflowPunct/>
        <w:topLinePunct w:val="0"/>
        <w:bidi w:val="0"/>
        <w:snapToGrid/>
        <w:spacing w:after="0" w:line="440" w:lineRule="exact"/>
        <w:ind w:firstLine="480" w:firstLineChars="200"/>
        <w:textAlignment w:val="auto"/>
        <w:rPr>
          <w:rFonts w:ascii="宋体" w:hAnsi="宋体" w:cs="宋体"/>
          <w:sz w:val="24"/>
          <w:szCs w:val="24"/>
        </w:rPr>
      </w:pPr>
      <w:bookmarkStart w:id="60" w:name="_Toc18960"/>
      <w:bookmarkStart w:id="61" w:name="_Toc559"/>
      <w:r>
        <w:rPr>
          <w:rFonts w:hint="eastAsia" w:ascii="宋体" w:hAnsi="宋体" w:cs="宋体"/>
          <w:sz w:val="24"/>
          <w:szCs w:val="24"/>
        </w:rPr>
        <w:t>教师主要采用展示图片、播放视频和慕课、问题探讨方式解决教学重点。以学生为中心，针对教学难点，主要通过多元化教学方法实施教学：任务探讨法、案例教学法、教授法、提问法、思维导图教学法、情景模拟法等方法；学生通过小组讨论、自主探究、对比等学法进行专业学习。用任务驱动、项目导向、模拟软件实训法、顶岗实习等教学方法来培养学生的综合实践能力。在教学方法的使用过程中坚持“以学生为中心”，强调“学中做、做中学”。在教学过程中，注重学生专业知识和专业技能，以及职业素养的融合，着力培养学生在财务工作领域的岗位应用能力。</w:t>
      </w:r>
    </w:p>
    <w:p w14:paraId="292AD359">
      <w:pPr>
        <w:pStyle w:val="11"/>
        <w:keepNext w:val="0"/>
        <w:keepLines w:val="0"/>
        <w:pageBreakBefore w:val="0"/>
        <w:kinsoku/>
        <w:wordWrap/>
        <w:overflowPunct/>
        <w:topLinePunct w:val="0"/>
        <w:bidi w:val="0"/>
        <w:snapToGrid/>
        <w:spacing w:after="0" w:line="440" w:lineRule="exact"/>
        <w:ind w:firstLine="480" w:firstLineChars="200"/>
        <w:textAlignment w:val="auto"/>
        <w:rPr>
          <w:rFonts w:ascii="宋体" w:hAnsi="宋体" w:cs="宋体"/>
          <w:sz w:val="24"/>
          <w:szCs w:val="24"/>
          <w14:ligatures w14:val="none"/>
        </w:rPr>
      </w:pPr>
      <w:r>
        <w:rPr>
          <w:rFonts w:hint="eastAsia" w:ascii="宋体" w:hAnsi="宋体" w:cs="宋体"/>
          <w:sz w:val="24"/>
          <w:szCs w:val="24"/>
        </w:rPr>
        <w:t>学校积极运用网络平台、网络技术等现代化教学手段，构建适合学生个性化学习和自主学习的教学模式，能满足学生的不同需求；同时，借助虚拟现实技术构建仿真的职业工作场景，培养学生的职场工作能力。</w:t>
      </w:r>
    </w:p>
    <w:p w14:paraId="2C408415">
      <w:pPr>
        <w:keepNext w:val="0"/>
        <w:keepLines w:val="0"/>
        <w:pageBreakBefore w:val="0"/>
        <w:kinsoku/>
        <w:wordWrap/>
        <w:overflowPunct/>
        <w:topLinePunct w:val="0"/>
        <w:autoSpaceDE w:val="0"/>
        <w:autoSpaceDN w:val="0"/>
        <w:bidi w:val="0"/>
        <w:adjustRightInd w:val="0"/>
        <w:snapToGrid/>
        <w:spacing w:line="440" w:lineRule="exact"/>
        <w:ind w:firstLine="480" w:firstLineChars="200"/>
        <w:textAlignment w:val="auto"/>
        <w:outlineLvl w:val="1"/>
        <w:rPr>
          <w:rFonts w:ascii="楷体" w:hAnsi="楷体" w:eastAsia="楷体"/>
          <w:kern w:val="0"/>
          <w:sz w:val="24"/>
          <w:szCs w:val="24"/>
          <w14:ligatures w14:val="none"/>
        </w:rPr>
      </w:pPr>
      <w:bookmarkStart w:id="62" w:name="_Toc187660925"/>
      <w:bookmarkStart w:id="63" w:name="_Toc26702"/>
      <w:r>
        <w:rPr>
          <w:rFonts w:hint="eastAsia" w:ascii="楷体" w:hAnsi="楷体" w:eastAsia="楷体"/>
          <w:kern w:val="0"/>
          <w:sz w:val="24"/>
          <w:szCs w:val="24"/>
          <w14:ligatures w14:val="none"/>
        </w:rPr>
        <w:t>（五）学习评价</w:t>
      </w:r>
      <w:bookmarkEnd w:id="60"/>
      <w:bookmarkEnd w:id="61"/>
      <w:bookmarkEnd w:id="62"/>
      <w:bookmarkEnd w:id="63"/>
    </w:p>
    <w:p w14:paraId="114F302E">
      <w:pPr>
        <w:keepNext w:val="0"/>
        <w:keepLines w:val="0"/>
        <w:pageBreakBefore w:val="0"/>
        <w:kinsoku/>
        <w:wordWrap/>
        <w:overflowPunct/>
        <w:topLinePunct w:val="0"/>
        <w:bidi w:val="0"/>
        <w:snapToGrid/>
        <w:spacing w:line="440" w:lineRule="exact"/>
        <w:ind w:firstLine="480" w:firstLineChars="200"/>
        <w:textAlignment w:val="auto"/>
        <w:rPr>
          <w:rFonts w:hAnsi="宋体"/>
          <w:sz w:val="24"/>
          <w:szCs w:val="24"/>
          <w14:ligatures w14:val="none"/>
        </w:rPr>
      </w:pPr>
      <w:bookmarkStart w:id="64" w:name="_Toc11789"/>
      <w:bookmarkStart w:id="65" w:name="_Toc187660926"/>
      <w:bookmarkStart w:id="66" w:name="_Toc28599"/>
      <w:r>
        <w:rPr>
          <w:rFonts w:hint="eastAsia" w:hAnsi="宋体"/>
          <w:sz w:val="24"/>
          <w:szCs w:val="24"/>
          <w14:ligatures w14:val="none"/>
        </w:rPr>
        <w:t>教学评价是促进学生成长、教师专业发展和提高课程教学质量的重要手段。根据课程特点，推荐采用灵活多样的教学评价体系，其中主要包括平时评价、过程评价、实验实训评价、期末评价相结合的考核方式，既可以保障教学过程实时反馈，又可以保障全面评价教学效果。各评价比重根据课程授课形式合理分配，总评满分为100分</w:t>
      </w:r>
      <w:r>
        <w:rPr>
          <w:rFonts w:hint="eastAsia" w:hAnsi="宋体"/>
          <w:sz w:val="24"/>
          <w:szCs w:val="24"/>
          <w:lang w:eastAsia="zh-CN"/>
          <w14:ligatures w14:val="none"/>
        </w:rPr>
        <w:t>，</w:t>
      </w:r>
      <w:r>
        <w:rPr>
          <w:rFonts w:hint="eastAsia" w:hAnsi="宋体"/>
          <w:sz w:val="24"/>
          <w:szCs w:val="24"/>
          <w14:ligatures w14:val="none"/>
        </w:rPr>
        <w:t>60分为及格分。</w:t>
      </w:r>
    </w:p>
    <w:p w14:paraId="235C5FA2">
      <w:pPr>
        <w:keepNext w:val="0"/>
        <w:keepLines w:val="0"/>
        <w:pageBreakBefore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365D59AC">
      <w:pPr>
        <w:keepNext w:val="0"/>
        <w:keepLines w:val="0"/>
        <w:pageBreakBefore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平时成绩根据学生的课堂纪律、学习态度、线上线下项目或任务执行情况、课堂提问等综合评价，实现全过程数据采集和即时评价和反馈。</w:t>
      </w:r>
    </w:p>
    <w:p w14:paraId="6C3B6BD6">
      <w:pPr>
        <w:keepNext w:val="0"/>
        <w:keepLines w:val="0"/>
        <w:pageBreakBefore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过程评价突出教学过程诊断与改进，注重学生知识学习和技能训练过程中的能力考核，对在学习中和实践训练中有良好职业能力和职业素养的学生给予较高评价。</w:t>
      </w:r>
    </w:p>
    <w:p w14:paraId="48ED55B7">
      <w:pPr>
        <w:keepNext w:val="0"/>
        <w:keepLines w:val="0"/>
        <w:pageBreakBefore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2C7789A4">
      <w:pPr>
        <w:keepNext w:val="0"/>
        <w:keepLines w:val="0"/>
        <w:pageBreakBefore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考试成绩由期中考试（若有）、期末考试成绩两部分组成，分别按一定比例计算。</w:t>
      </w:r>
    </w:p>
    <w:p w14:paraId="74B739B9">
      <w:pPr>
        <w:keepNext w:val="0"/>
        <w:keepLines w:val="0"/>
        <w:pageBreakBefore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课程综合评价鼓励评价过程多元化，如答辩、笔试、现场操作、职业技能大赛、职业资格鉴定等；同时，为了培养学生良好的工作态度，将平时表现、出勤等纳入综合素质，按一定的比例计入总成绩。具体课程的考核评价方法参见相关课程标准。</w:t>
      </w:r>
    </w:p>
    <w:p w14:paraId="6529648A">
      <w:pPr>
        <w:keepNext w:val="0"/>
        <w:keepLines w:val="0"/>
        <w:pageBreakBefore w:val="0"/>
        <w:kinsoku/>
        <w:wordWrap/>
        <w:overflowPunct/>
        <w:topLinePunct w:val="0"/>
        <w:autoSpaceDE w:val="0"/>
        <w:autoSpaceDN w:val="0"/>
        <w:bidi w:val="0"/>
        <w:adjustRightInd w:val="0"/>
        <w:snapToGrid/>
        <w:spacing w:line="440" w:lineRule="exact"/>
        <w:ind w:firstLine="480" w:firstLineChars="200"/>
        <w:textAlignment w:val="auto"/>
        <w:outlineLvl w:val="1"/>
        <w:rPr>
          <w:rFonts w:hint="eastAsia" w:ascii="楷体" w:hAnsi="楷体" w:eastAsia="楷体"/>
          <w:i/>
          <w:iCs/>
          <w:kern w:val="0"/>
          <w:sz w:val="24"/>
          <w:szCs w:val="24"/>
          <w:lang w:eastAsia="zh-CN"/>
          <w14:ligatures w14:val="none"/>
        </w:rPr>
      </w:pPr>
      <w:bookmarkStart w:id="67" w:name="_Toc7560"/>
      <w:r>
        <w:rPr>
          <w:rFonts w:hint="eastAsia" w:ascii="楷体" w:hAnsi="楷体" w:eastAsia="楷体"/>
          <w:kern w:val="0"/>
          <w:sz w:val="24"/>
          <w:szCs w:val="24"/>
          <w14:ligatures w14:val="none"/>
        </w:rPr>
        <w:t>（六）质量</w:t>
      </w:r>
      <w:bookmarkEnd w:id="64"/>
      <w:bookmarkEnd w:id="65"/>
      <w:bookmarkEnd w:id="66"/>
      <w:r>
        <w:rPr>
          <w:rFonts w:hint="eastAsia" w:ascii="楷体" w:hAnsi="楷体" w:eastAsia="楷体"/>
          <w:kern w:val="0"/>
          <w:sz w:val="24"/>
          <w:szCs w:val="24"/>
          <w:lang w:eastAsia="zh-CN"/>
          <w14:ligatures w14:val="none"/>
        </w:rPr>
        <w:t>保障</w:t>
      </w:r>
      <w:bookmarkEnd w:id="67"/>
    </w:p>
    <w:p w14:paraId="62C760C1">
      <w:pPr>
        <w:keepNext w:val="0"/>
        <w:keepLines w:val="0"/>
        <w:pageBreakBefore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本专业要按照质量持续提升的要求，明确主要教学环节的质量标准。</w:t>
      </w:r>
    </w:p>
    <w:p w14:paraId="14F94153">
      <w:pPr>
        <w:keepNext w:val="0"/>
        <w:keepLines w:val="0"/>
        <w:pageBreakBefore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1）建立了校院二级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7252FF80">
      <w:pPr>
        <w:keepNext w:val="0"/>
        <w:keepLines w:val="0"/>
        <w:pageBreakBefore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2）建立了校院二级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和教师教学能力比赛等教学竞赛。</w:t>
      </w:r>
    </w:p>
    <w:p w14:paraId="61B4134C">
      <w:pPr>
        <w:keepNext w:val="0"/>
        <w:keepLines w:val="0"/>
        <w:pageBreakBefore w:val="0"/>
        <w:kinsoku/>
        <w:wordWrap/>
        <w:overflowPunct/>
        <w:topLinePunct w:val="0"/>
        <w:bidi w:val="0"/>
        <w:snapToGrid/>
        <w:spacing w:line="440" w:lineRule="exact"/>
        <w:ind w:firstLine="480" w:firstLineChars="200"/>
        <w:textAlignment w:val="auto"/>
        <w:rPr>
          <w:rFonts w:hAnsi="宋体"/>
          <w:sz w:val="24"/>
          <w:szCs w:val="24"/>
          <w14:ligatures w14:val="none"/>
        </w:rPr>
      </w:pPr>
      <w:r>
        <w:rPr>
          <w:rFonts w:hint="eastAsia" w:hAnsi="宋体"/>
          <w:sz w:val="24"/>
          <w:szCs w:val="24"/>
          <w14:ligatures w14:val="none"/>
        </w:rPr>
        <w:t>（3）金融服务与管理专业教研室建立了线上线下相结合的集中备课制度，定期召开教学研讨会议，利用评价分析结果有效改进专业教学，持续提高人才培养质量。</w:t>
      </w:r>
    </w:p>
    <w:p w14:paraId="19A8014C">
      <w:pPr>
        <w:keepNext w:val="0"/>
        <w:keepLines w:val="0"/>
        <w:pageBreakBefore w:val="0"/>
        <w:kinsoku/>
        <w:wordWrap/>
        <w:overflowPunct/>
        <w:topLinePunct w:val="0"/>
        <w:bidi w:val="0"/>
        <w:snapToGrid/>
        <w:spacing w:line="440" w:lineRule="exact"/>
        <w:ind w:firstLine="480" w:firstLineChars="200"/>
        <w:textAlignment w:val="auto"/>
        <w:rPr>
          <w:rFonts w:hAnsi="宋体"/>
          <w:sz w:val="24"/>
          <w:szCs w:val="24"/>
          <w:u w:val="single"/>
          <w14:ligatures w14:val="none"/>
        </w:rPr>
      </w:pPr>
      <w:r>
        <w:rPr>
          <w:rFonts w:hint="eastAsia" w:hAnsi="宋体"/>
          <w:sz w:val="24"/>
          <w:szCs w:val="24"/>
          <w14:ligatures w14:val="none"/>
        </w:rPr>
        <w:t>（4）学校建立了毕业生跟踪反馈机制及社会评价机制，并对生源情况、职业道德、技术技能水平、就业质量等进行分析，定期评价人才培养质量和培养目标达成情况。</w:t>
      </w:r>
    </w:p>
    <w:p w14:paraId="64D25D5A">
      <w:pPr>
        <w:keepNext w:val="0"/>
        <w:keepLines w:val="0"/>
        <w:pageBreakBefore w:val="0"/>
        <w:kinsoku/>
        <w:wordWrap/>
        <w:overflowPunct/>
        <w:topLinePunct w:val="0"/>
        <w:bidi w:val="0"/>
        <w:snapToGrid/>
        <w:spacing w:line="440" w:lineRule="exact"/>
        <w:ind w:firstLine="480" w:firstLineChars="200"/>
        <w:textAlignment w:val="auto"/>
        <w:outlineLvl w:val="0"/>
        <w:rPr>
          <w:rFonts w:ascii="黑体" w:hAnsi="黑体" w:eastAsia="黑体"/>
          <w:sz w:val="24"/>
          <w:szCs w:val="24"/>
          <w14:ligatures w14:val="none"/>
        </w:rPr>
      </w:pPr>
      <w:bookmarkStart w:id="68" w:name="_Toc187660927"/>
      <w:bookmarkStart w:id="69" w:name="_Toc7420"/>
      <w:r>
        <w:rPr>
          <w:rFonts w:hint="eastAsia" w:ascii="黑体" w:hAnsi="黑体" w:eastAsia="黑体"/>
          <w:sz w:val="24"/>
          <w:szCs w:val="24"/>
          <w14:ligatures w14:val="none"/>
        </w:rPr>
        <w:t>九</w:t>
      </w:r>
      <w:r>
        <w:rPr>
          <w:rFonts w:ascii="黑体" w:hAnsi="黑体" w:eastAsia="黑体"/>
          <w:sz w:val="24"/>
          <w:szCs w:val="24"/>
          <w14:ligatures w14:val="none"/>
        </w:rPr>
        <w:t>、毕业要求</w:t>
      </w:r>
      <w:bookmarkEnd w:id="68"/>
      <w:bookmarkEnd w:id="69"/>
    </w:p>
    <w:p w14:paraId="090899F9">
      <w:pPr>
        <w:keepNext w:val="0"/>
        <w:keepLines w:val="0"/>
        <w:pageBreakBefore w:val="0"/>
        <w:kinsoku/>
        <w:wordWrap/>
        <w:overflowPunct/>
        <w:topLinePunct w:val="0"/>
        <w:bidi w:val="0"/>
        <w:snapToGrid/>
        <w:spacing w:line="440" w:lineRule="exact"/>
        <w:ind w:firstLine="480" w:firstLineChars="200"/>
        <w:textAlignment w:val="auto"/>
        <w:rPr>
          <w:sz w:val="24"/>
          <w:szCs w:val="24"/>
          <w14:ligatures w14:val="none"/>
        </w:rPr>
      </w:pPr>
      <w:r>
        <w:rPr>
          <w:rFonts w:hint="eastAsia"/>
          <w:sz w:val="24"/>
          <w:szCs w:val="24"/>
          <w:highlight w:val="none"/>
          <w14:ligatures w14:val="none"/>
        </w:rPr>
        <w:t>学生修完本方案所规定的课程，修满</w:t>
      </w:r>
      <w:r>
        <w:rPr>
          <w:rFonts w:hint="eastAsia"/>
          <w:sz w:val="24"/>
          <w:szCs w:val="24"/>
          <w:highlight w:val="none"/>
          <w:lang w:val="en-US" w:eastAsia="zh-CN"/>
          <w14:ligatures w14:val="none"/>
        </w:rPr>
        <w:t>140.5</w:t>
      </w:r>
      <w:r>
        <w:rPr>
          <w:rFonts w:hint="eastAsia"/>
          <w:sz w:val="24"/>
          <w:szCs w:val="24"/>
          <w:highlight w:val="none"/>
          <w14:ligatures w14:val="none"/>
        </w:rPr>
        <w:t>学分，包括公共必修课</w:t>
      </w:r>
      <w:r>
        <w:rPr>
          <w:rFonts w:hint="eastAsia"/>
          <w:sz w:val="24"/>
          <w:szCs w:val="24"/>
          <w:highlight w:val="none"/>
          <w:lang w:val="en-US" w:eastAsia="zh-CN"/>
          <w14:ligatures w14:val="none"/>
        </w:rPr>
        <w:t>29</w:t>
      </w:r>
      <w:r>
        <w:rPr>
          <w:rFonts w:hint="eastAsia"/>
          <w:sz w:val="24"/>
          <w:szCs w:val="24"/>
          <w:highlight w:val="none"/>
          <w14:ligatures w14:val="none"/>
        </w:rPr>
        <w:t>学分、公共选修课</w:t>
      </w:r>
      <w:r>
        <w:rPr>
          <w:rFonts w:hint="eastAsia"/>
          <w:i w:val="0"/>
          <w:iCs w:val="0"/>
          <w:sz w:val="24"/>
          <w:szCs w:val="24"/>
          <w:highlight w:val="none"/>
          <w:lang w:val="en-US" w:eastAsia="zh-CN"/>
          <w14:ligatures w14:val="none"/>
        </w:rPr>
        <w:t>13学分，</w:t>
      </w:r>
      <w:r>
        <w:rPr>
          <w:rFonts w:hint="eastAsia"/>
          <w:i w:val="0"/>
          <w:iCs w:val="0"/>
          <w:sz w:val="24"/>
          <w:szCs w:val="24"/>
          <w:highlight w:val="none"/>
          <w14:ligatures w14:val="none"/>
        </w:rPr>
        <w:t>专业</w:t>
      </w:r>
      <w:r>
        <w:rPr>
          <w:rFonts w:hint="eastAsia"/>
          <w:sz w:val="24"/>
          <w:szCs w:val="24"/>
          <w:highlight w:val="none"/>
          <w14:ligatures w14:val="none"/>
        </w:rPr>
        <w:t>必修课</w:t>
      </w:r>
      <w:r>
        <w:rPr>
          <w:rFonts w:hint="eastAsia"/>
          <w:sz w:val="24"/>
          <w:szCs w:val="24"/>
          <w:highlight w:val="none"/>
          <w:lang w:val="en-US" w:eastAsia="zh-CN"/>
          <w14:ligatures w14:val="none"/>
        </w:rPr>
        <w:t>92.5</w:t>
      </w:r>
      <w:r>
        <w:rPr>
          <w:rFonts w:hint="eastAsia"/>
          <w:sz w:val="24"/>
          <w:szCs w:val="24"/>
          <w:highlight w:val="none"/>
          <w14:ligatures w14:val="none"/>
        </w:rPr>
        <w:t>学分，专业选修</w:t>
      </w:r>
      <w:r>
        <w:rPr>
          <w:rFonts w:hint="eastAsia"/>
          <w:sz w:val="24"/>
          <w:szCs w:val="24"/>
          <w:highlight w:val="none"/>
          <w:lang w:val="en-US" w:eastAsia="zh-CN"/>
          <w14:ligatures w14:val="none"/>
        </w:rPr>
        <w:t>6</w:t>
      </w:r>
      <w:r>
        <w:rPr>
          <w:rFonts w:hint="eastAsia"/>
          <w:sz w:val="24"/>
          <w:szCs w:val="24"/>
          <w:highlight w:val="none"/>
          <w14:ligatures w14:val="none"/>
        </w:rPr>
        <w:t>学分，达到本专业</w:t>
      </w:r>
      <w:r>
        <w:rPr>
          <w:rFonts w:hint="eastAsia"/>
          <w:sz w:val="24"/>
          <w:szCs w:val="24"/>
          <w14:ligatures w14:val="none"/>
        </w:rPr>
        <w:t>人才培养目标和培养规格的要求，且符合《宣化科技职业学院学生学籍管理规定（修订）》相关规定方可毕业。</w:t>
      </w:r>
    </w:p>
    <w:p w14:paraId="16D890DA">
      <w:pPr>
        <w:keepNext w:val="0"/>
        <w:keepLines w:val="0"/>
        <w:pageBreakBefore w:val="0"/>
        <w:widowControl/>
        <w:kinsoku/>
        <w:wordWrap/>
        <w:overflowPunct/>
        <w:topLinePunct w:val="0"/>
        <w:bidi w:val="0"/>
        <w:snapToGrid/>
        <w:spacing w:line="440" w:lineRule="exact"/>
        <w:jc w:val="left"/>
        <w:textAlignment w:val="auto"/>
        <w:rPr>
          <w:sz w:val="24"/>
          <w:szCs w:val="24"/>
          <w14:ligatures w14:val="none"/>
        </w:rPr>
      </w:pPr>
      <w:r>
        <w:rPr>
          <w:sz w:val="24"/>
          <w:szCs w:val="24"/>
          <w14:ligatures w14:val="none"/>
        </w:rPr>
        <w:br w:type="page"/>
      </w:r>
    </w:p>
    <w:p w14:paraId="15F29D0A">
      <w:pPr>
        <w:spacing w:line="440" w:lineRule="exact"/>
        <w:ind w:firstLine="480" w:firstLineChars="200"/>
        <w:outlineLvl w:val="0"/>
        <w:rPr>
          <w:rFonts w:ascii="黑体" w:hAnsi="黑体" w:eastAsia="黑体"/>
          <w:sz w:val="24"/>
          <w:szCs w:val="24"/>
          <w14:ligatures w14:val="none"/>
        </w:rPr>
      </w:pPr>
      <w:bookmarkStart w:id="70" w:name="_Toc17389"/>
      <w:r>
        <w:rPr>
          <w:rFonts w:hint="eastAsia" w:ascii="黑体" w:hAnsi="黑体" w:eastAsia="黑体"/>
          <w:sz w:val="24"/>
          <w:szCs w:val="24"/>
          <w14:ligatures w14:val="none"/>
        </w:rPr>
        <w:t>十、方案编制人员</w:t>
      </w:r>
      <w:bookmarkEnd w:id="43"/>
      <w:bookmarkEnd w:id="70"/>
    </w:p>
    <w:p w14:paraId="7A5FD9A7">
      <w:pPr>
        <w:autoSpaceDE w:val="0"/>
        <w:autoSpaceDN w:val="0"/>
        <w:adjustRightInd w:val="0"/>
        <w:spacing w:line="440" w:lineRule="exact"/>
        <w:ind w:firstLine="480" w:firstLineChars="200"/>
        <w:rPr>
          <w:rFonts w:hint="eastAsia" w:ascii="宋体" w:hAnsi="宋体" w:eastAsia="宋体" w:cs="宋体"/>
          <w:sz w:val="24"/>
          <w:szCs w:val="24"/>
          <w:lang w:val="en-US" w:eastAsia="zh-CN"/>
          <w14:ligatures w14:val="none"/>
        </w:rPr>
      </w:pPr>
      <w:r>
        <w:rPr>
          <w:rFonts w:hint="eastAsia" w:ascii="宋体" w:hAnsi="宋体" w:cs="宋体"/>
          <w:sz w:val="24"/>
          <w:szCs w:val="24"/>
          <w14:ligatures w14:val="none"/>
        </w:rPr>
        <w:t>方案编制负责人：</w:t>
      </w:r>
      <w:r>
        <w:rPr>
          <w:rFonts w:hint="eastAsia" w:ascii="宋体" w:hAnsi="宋体" w:cs="宋体"/>
          <w:sz w:val="24"/>
          <w:szCs w:val="24"/>
          <w:lang w:val="en-US" w:eastAsia="zh-CN"/>
          <w14:ligatures w14:val="none"/>
        </w:rPr>
        <w:t>董文霞</w:t>
      </w:r>
    </w:p>
    <w:p w14:paraId="0F4895A1">
      <w:pPr>
        <w:autoSpaceDE w:val="0"/>
        <w:autoSpaceDN w:val="0"/>
        <w:adjustRightInd w:val="0"/>
        <w:spacing w:line="440" w:lineRule="exact"/>
        <w:ind w:firstLine="480" w:firstLineChars="200"/>
        <w:rPr>
          <w:rFonts w:hint="default" w:ascii="宋体" w:hAnsi="宋体" w:eastAsia="宋体" w:cs="宋体"/>
          <w:sz w:val="24"/>
          <w:szCs w:val="24"/>
          <w:lang w:val="en-US" w:eastAsia="zh-CN"/>
          <w14:ligatures w14:val="none"/>
        </w:rPr>
      </w:pPr>
      <w:r>
        <w:rPr>
          <w:rFonts w:hint="eastAsia" w:ascii="宋体" w:hAnsi="宋体" w:cs="宋体"/>
          <w:sz w:val="24"/>
          <w:szCs w:val="24"/>
          <w14:ligatures w14:val="none"/>
        </w:rPr>
        <w:t>方案编制执笔人：</w:t>
      </w:r>
      <w:r>
        <w:rPr>
          <w:rFonts w:hint="eastAsia" w:ascii="宋体" w:hAnsi="宋体" w:cs="宋体"/>
          <w:sz w:val="24"/>
          <w:szCs w:val="24"/>
          <w:lang w:val="en-US" w:eastAsia="zh-CN"/>
          <w14:ligatures w14:val="none"/>
        </w:rPr>
        <w:t>胡艺璇</w:t>
      </w:r>
    </w:p>
    <w:p w14:paraId="70338887">
      <w:pPr>
        <w:autoSpaceDE w:val="0"/>
        <w:autoSpaceDN w:val="0"/>
        <w:adjustRightInd w:val="0"/>
        <w:spacing w:line="440" w:lineRule="exact"/>
        <w:ind w:firstLine="480" w:firstLineChars="200"/>
        <w:rPr>
          <w:rFonts w:ascii="宋体" w:hAnsi="宋体" w:cs="宋体"/>
          <w:sz w:val="24"/>
          <w:szCs w:val="24"/>
          <w14:ligatures w14:val="none"/>
        </w:rPr>
      </w:pPr>
      <w:r>
        <w:rPr>
          <w:rFonts w:hint="eastAsia" w:ascii="宋体" w:hAnsi="宋体" w:cs="宋体"/>
          <w:sz w:val="24"/>
          <w:szCs w:val="24"/>
          <w14:ligatures w14:val="none"/>
        </w:rPr>
        <w:t>本专业人才培养方案编制人员见下表。</w:t>
      </w:r>
    </w:p>
    <w:p w14:paraId="0C70CF38">
      <w:pPr>
        <w:spacing w:line="560" w:lineRule="exact"/>
        <w:jc w:val="center"/>
        <w:rPr>
          <w:rFonts w:ascii="宋体" w:hAnsi="宋体" w:cs="宋体"/>
          <w:b/>
          <w:bCs/>
          <w:sz w:val="24"/>
          <w:szCs w:val="24"/>
          <w14:ligatures w14:val="none"/>
        </w:rPr>
      </w:pPr>
      <w:r>
        <w:rPr>
          <w:rFonts w:hint="eastAsia" w:ascii="宋体" w:hAnsi="宋体" w:cs="宋体"/>
          <w:b/>
          <w:bCs/>
          <w:sz w:val="24"/>
          <w:szCs w:val="24"/>
          <w14:ligatures w14:val="none"/>
        </w:rPr>
        <w:t>表10 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227"/>
        <w:gridCol w:w="3388"/>
        <w:gridCol w:w="1759"/>
        <w:gridCol w:w="1443"/>
      </w:tblGrid>
      <w:tr w14:paraId="61FE4A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412" w:type="pct"/>
            <w:tcBorders>
              <w:top w:val="single" w:color="auto" w:sz="8" w:space="0"/>
              <w:bottom w:val="single" w:color="auto" w:sz="8" w:space="0"/>
            </w:tcBorders>
            <w:vAlign w:val="center"/>
          </w:tcPr>
          <w:p w14:paraId="416BEED4">
            <w:pPr>
              <w:keepNext w:val="0"/>
              <w:keepLines w:val="0"/>
              <w:suppressLineNumbers w:val="0"/>
              <w:spacing w:before="0" w:beforeAutospacing="0" w:after="0" w:afterAutospacing="0"/>
              <w:ind w:left="0" w:right="0"/>
              <w:jc w:val="center"/>
              <w:rPr>
                <w:rFonts w:hint="eastAsia" w:ascii="宋体" w:hAnsi="宋体" w:eastAsia="宋体" w:cs="宋体"/>
                <w:b/>
                <w:bCs/>
                <w:sz w:val="21"/>
                <w:szCs w:val="21"/>
                <w14:ligatures w14:val="none"/>
              </w:rPr>
            </w:pPr>
            <w:r>
              <w:rPr>
                <w:rFonts w:hint="eastAsia" w:ascii="宋体" w:hAnsi="宋体" w:eastAsia="宋体" w:cs="宋体"/>
                <w:b/>
                <w:bCs/>
                <w:sz w:val="21"/>
                <w:szCs w:val="21"/>
                <w14:ligatures w14:val="none"/>
              </w:rPr>
              <w:t>序号</w:t>
            </w:r>
          </w:p>
        </w:tc>
        <w:tc>
          <w:tcPr>
            <w:tcW w:w="720" w:type="pct"/>
            <w:tcBorders>
              <w:top w:val="single" w:color="auto" w:sz="8" w:space="0"/>
              <w:bottom w:val="single" w:color="auto" w:sz="8" w:space="0"/>
            </w:tcBorders>
            <w:vAlign w:val="center"/>
          </w:tcPr>
          <w:p w14:paraId="5598C2A4">
            <w:pPr>
              <w:keepNext w:val="0"/>
              <w:keepLines w:val="0"/>
              <w:suppressLineNumbers w:val="0"/>
              <w:spacing w:before="0" w:beforeAutospacing="0" w:after="0" w:afterAutospacing="0"/>
              <w:ind w:left="0" w:right="0"/>
              <w:jc w:val="center"/>
              <w:rPr>
                <w:rFonts w:hint="eastAsia" w:ascii="宋体" w:hAnsi="宋体" w:eastAsia="宋体" w:cs="宋体"/>
                <w:b/>
                <w:bCs/>
                <w:sz w:val="21"/>
                <w:szCs w:val="21"/>
                <w14:ligatures w14:val="none"/>
              </w:rPr>
            </w:pPr>
            <w:r>
              <w:rPr>
                <w:rFonts w:hint="eastAsia" w:ascii="宋体" w:hAnsi="宋体" w:eastAsia="宋体" w:cs="宋体"/>
                <w:b/>
                <w:bCs/>
                <w:sz w:val="21"/>
                <w:szCs w:val="21"/>
                <w14:ligatures w14:val="none"/>
              </w:rPr>
              <w:t>姓名</w:t>
            </w:r>
          </w:p>
        </w:tc>
        <w:tc>
          <w:tcPr>
            <w:tcW w:w="1988" w:type="pct"/>
            <w:tcBorders>
              <w:top w:val="single" w:color="auto" w:sz="8" w:space="0"/>
              <w:bottom w:val="single" w:color="auto" w:sz="8" w:space="0"/>
            </w:tcBorders>
            <w:vAlign w:val="center"/>
          </w:tcPr>
          <w:p w14:paraId="54FB2B1C">
            <w:pPr>
              <w:keepNext w:val="0"/>
              <w:keepLines w:val="0"/>
              <w:suppressLineNumbers w:val="0"/>
              <w:spacing w:before="0" w:beforeAutospacing="0" w:after="0" w:afterAutospacing="0"/>
              <w:ind w:left="0" w:right="0"/>
              <w:jc w:val="center"/>
              <w:rPr>
                <w:rFonts w:hint="eastAsia" w:ascii="宋体" w:hAnsi="宋体" w:eastAsia="宋体" w:cs="宋体"/>
                <w:b/>
                <w:bCs/>
                <w:sz w:val="21"/>
                <w:szCs w:val="21"/>
                <w14:ligatures w14:val="none"/>
              </w:rPr>
            </w:pPr>
            <w:r>
              <w:rPr>
                <w:rFonts w:hint="eastAsia" w:ascii="宋体" w:hAnsi="宋体" w:eastAsia="宋体" w:cs="宋体"/>
                <w:b/>
                <w:bCs/>
                <w:sz w:val="21"/>
                <w:szCs w:val="21"/>
                <w14:ligatures w14:val="none"/>
              </w:rPr>
              <w:t>工作单位</w:t>
            </w:r>
          </w:p>
        </w:tc>
        <w:tc>
          <w:tcPr>
            <w:tcW w:w="1032" w:type="pct"/>
            <w:tcBorders>
              <w:top w:val="single" w:color="auto" w:sz="8" w:space="0"/>
              <w:bottom w:val="single" w:color="auto" w:sz="8" w:space="0"/>
            </w:tcBorders>
            <w:vAlign w:val="center"/>
          </w:tcPr>
          <w:p w14:paraId="2EABCA00">
            <w:pPr>
              <w:keepNext w:val="0"/>
              <w:keepLines w:val="0"/>
              <w:suppressLineNumbers w:val="0"/>
              <w:spacing w:before="0" w:beforeAutospacing="0" w:after="0" w:afterAutospacing="0"/>
              <w:ind w:left="0" w:right="0"/>
              <w:jc w:val="center"/>
              <w:rPr>
                <w:rFonts w:hint="eastAsia" w:ascii="宋体" w:hAnsi="宋体" w:eastAsia="宋体" w:cs="宋体"/>
                <w:b/>
                <w:bCs/>
                <w:sz w:val="21"/>
                <w:szCs w:val="21"/>
                <w14:ligatures w14:val="none"/>
              </w:rPr>
            </w:pPr>
            <w:r>
              <w:rPr>
                <w:rFonts w:hint="eastAsia" w:ascii="宋体" w:hAnsi="宋体" w:eastAsia="宋体" w:cs="宋体"/>
                <w:b/>
                <w:bCs/>
                <w:sz w:val="21"/>
                <w:szCs w:val="21"/>
                <w14:ligatures w14:val="none"/>
              </w:rPr>
              <w:t>职称/职务</w:t>
            </w:r>
          </w:p>
        </w:tc>
        <w:tc>
          <w:tcPr>
            <w:tcW w:w="846" w:type="pct"/>
            <w:tcBorders>
              <w:top w:val="single" w:color="auto" w:sz="8" w:space="0"/>
              <w:bottom w:val="single" w:color="auto" w:sz="8" w:space="0"/>
            </w:tcBorders>
            <w:vAlign w:val="center"/>
          </w:tcPr>
          <w:p w14:paraId="3A961838">
            <w:pPr>
              <w:keepNext w:val="0"/>
              <w:keepLines w:val="0"/>
              <w:suppressLineNumbers w:val="0"/>
              <w:spacing w:before="0" w:beforeAutospacing="0" w:after="0" w:afterAutospacing="0"/>
              <w:ind w:left="0" w:right="0"/>
              <w:jc w:val="center"/>
              <w:rPr>
                <w:rFonts w:hint="eastAsia" w:ascii="宋体" w:hAnsi="宋体" w:eastAsia="宋体" w:cs="宋体"/>
                <w:b/>
                <w:bCs/>
                <w:sz w:val="21"/>
                <w:szCs w:val="21"/>
                <w14:ligatures w14:val="none"/>
              </w:rPr>
            </w:pPr>
            <w:r>
              <w:rPr>
                <w:rFonts w:hint="eastAsia" w:ascii="宋体" w:hAnsi="宋体" w:eastAsia="宋体" w:cs="宋体"/>
                <w:b/>
                <w:bCs/>
                <w:sz w:val="21"/>
                <w:szCs w:val="21"/>
                <w14:ligatures w14:val="none"/>
              </w:rPr>
              <w:t>签字</w:t>
            </w:r>
          </w:p>
        </w:tc>
      </w:tr>
      <w:tr w14:paraId="10E1BC4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8" w:space="0"/>
            </w:tcBorders>
            <w:shd w:val="clear" w:color="auto" w:fill="auto"/>
            <w:vAlign w:val="center"/>
          </w:tcPr>
          <w:p w14:paraId="6DCA836E">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1</w:t>
            </w:r>
          </w:p>
        </w:tc>
        <w:tc>
          <w:tcPr>
            <w:tcW w:w="720" w:type="pct"/>
            <w:tcBorders>
              <w:top w:val="single" w:color="auto" w:sz="8" w:space="0"/>
            </w:tcBorders>
            <w:shd w:val="clear" w:color="auto" w:fill="auto"/>
            <w:vAlign w:val="center"/>
          </w:tcPr>
          <w:p w14:paraId="7BF78A1C">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刘宝擘</w:t>
            </w:r>
          </w:p>
        </w:tc>
        <w:tc>
          <w:tcPr>
            <w:tcW w:w="1988" w:type="pct"/>
            <w:tcBorders>
              <w:top w:val="single" w:color="auto" w:sz="8" w:space="0"/>
            </w:tcBorders>
            <w:shd w:val="clear" w:color="auto" w:fill="auto"/>
            <w:vAlign w:val="center"/>
          </w:tcPr>
          <w:p w14:paraId="4A39FC80">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tcBorders>
              <w:top w:val="single" w:color="auto" w:sz="8" w:space="0"/>
            </w:tcBorders>
            <w:shd w:val="clear" w:color="auto" w:fill="auto"/>
            <w:vAlign w:val="center"/>
          </w:tcPr>
          <w:p w14:paraId="4E72DF4D">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副教授</w:t>
            </w:r>
          </w:p>
        </w:tc>
        <w:tc>
          <w:tcPr>
            <w:tcW w:w="846" w:type="pct"/>
            <w:tcBorders>
              <w:top w:val="single" w:color="auto" w:sz="8" w:space="0"/>
            </w:tcBorders>
            <w:vAlign w:val="center"/>
          </w:tcPr>
          <w:p w14:paraId="79696DCA">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1"/>
                <w:szCs w:val="21"/>
                <w14:ligatures w14:val="none"/>
              </w:rPr>
            </w:pPr>
          </w:p>
        </w:tc>
      </w:tr>
      <w:tr w14:paraId="0B1220E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53251C20">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2</w:t>
            </w:r>
          </w:p>
        </w:tc>
        <w:tc>
          <w:tcPr>
            <w:tcW w:w="720" w:type="pct"/>
            <w:shd w:val="clear" w:color="auto" w:fill="auto"/>
            <w:vAlign w:val="center"/>
          </w:tcPr>
          <w:p w14:paraId="41118596">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张秀珍</w:t>
            </w:r>
          </w:p>
        </w:tc>
        <w:tc>
          <w:tcPr>
            <w:tcW w:w="1988" w:type="pct"/>
            <w:shd w:val="clear" w:color="auto" w:fill="auto"/>
            <w:vAlign w:val="center"/>
          </w:tcPr>
          <w:p w14:paraId="1138DB0F">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44D354D6">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副教授</w:t>
            </w:r>
          </w:p>
        </w:tc>
        <w:tc>
          <w:tcPr>
            <w:tcW w:w="846" w:type="pct"/>
            <w:vAlign w:val="center"/>
          </w:tcPr>
          <w:p w14:paraId="067B9648">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1"/>
                <w:szCs w:val="21"/>
                <w14:ligatures w14:val="none"/>
              </w:rPr>
            </w:pPr>
          </w:p>
        </w:tc>
      </w:tr>
      <w:tr w14:paraId="719BB25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2A23EED3">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3</w:t>
            </w:r>
          </w:p>
        </w:tc>
        <w:tc>
          <w:tcPr>
            <w:tcW w:w="720" w:type="pct"/>
            <w:shd w:val="clear" w:color="auto" w:fill="auto"/>
            <w:vAlign w:val="center"/>
          </w:tcPr>
          <w:p w14:paraId="7EDA9715">
            <w:pPr>
              <w:keepNext w:val="0"/>
              <w:keepLines w:val="0"/>
              <w:widowControl/>
              <w:suppressLineNumbers w:val="0"/>
              <w:spacing w:before="0" w:beforeAutospacing="0" w:after="0" w:afterAutospacing="0"/>
              <w:ind w:left="0" w:leftChars="0" w:right="0" w:rightChars="0"/>
              <w:jc w:val="center"/>
              <w:rPr>
                <w:rFonts w:hint="default"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李静</w:t>
            </w:r>
          </w:p>
        </w:tc>
        <w:tc>
          <w:tcPr>
            <w:tcW w:w="1988" w:type="pct"/>
            <w:shd w:val="clear" w:color="auto" w:fill="auto"/>
            <w:vAlign w:val="center"/>
          </w:tcPr>
          <w:p w14:paraId="41949926">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33C69EDE">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高校讲师</w:t>
            </w:r>
          </w:p>
        </w:tc>
        <w:tc>
          <w:tcPr>
            <w:tcW w:w="846" w:type="pct"/>
            <w:vAlign w:val="center"/>
          </w:tcPr>
          <w:p w14:paraId="6309994D">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1"/>
                <w:szCs w:val="21"/>
                <w14:ligatures w14:val="none"/>
              </w:rPr>
            </w:pPr>
          </w:p>
        </w:tc>
      </w:tr>
      <w:tr w14:paraId="0AB702D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1245D630">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4</w:t>
            </w:r>
          </w:p>
        </w:tc>
        <w:tc>
          <w:tcPr>
            <w:tcW w:w="720" w:type="pct"/>
            <w:shd w:val="clear" w:color="auto" w:fill="auto"/>
            <w:vAlign w:val="center"/>
          </w:tcPr>
          <w:p w14:paraId="1729ABBB">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王磊</w:t>
            </w:r>
          </w:p>
        </w:tc>
        <w:tc>
          <w:tcPr>
            <w:tcW w:w="1988" w:type="pct"/>
            <w:shd w:val="clear" w:color="auto" w:fill="auto"/>
            <w:vAlign w:val="center"/>
          </w:tcPr>
          <w:p w14:paraId="5AD0D745">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14:ligatures w14:val="none"/>
              </w:rPr>
              <w:t>宣化科技职业学院</w:t>
            </w:r>
          </w:p>
        </w:tc>
        <w:tc>
          <w:tcPr>
            <w:tcW w:w="1032" w:type="pct"/>
            <w:shd w:val="clear" w:color="auto" w:fill="auto"/>
            <w:vAlign w:val="center"/>
          </w:tcPr>
          <w:p w14:paraId="1E447578">
            <w:pPr>
              <w:keepNext w:val="0"/>
              <w:keepLines w:val="0"/>
              <w:widowControl/>
              <w:suppressLineNumbers w:val="0"/>
              <w:spacing w:before="0" w:beforeAutospacing="0" w:after="0" w:afterAutospacing="0"/>
              <w:ind w:left="0" w:leftChars="0" w:right="0" w:rightChars="0"/>
              <w:jc w:val="center"/>
              <w:rPr>
                <w:rFonts w:hint="eastAsia" w:ascii="宋体" w:hAnsi="宋体" w:eastAsia="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高校讲师</w:t>
            </w:r>
          </w:p>
        </w:tc>
        <w:tc>
          <w:tcPr>
            <w:tcW w:w="846" w:type="pct"/>
            <w:vAlign w:val="center"/>
          </w:tcPr>
          <w:p w14:paraId="29E30031">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1"/>
                <w:szCs w:val="21"/>
                <w14:ligatures w14:val="none"/>
              </w:rPr>
            </w:pPr>
          </w:p>
        </w:tc>
      </w:tr>
      <w:tr w14:paraId="5518ED5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366DFC3A">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5</w:t>
            </w:r>
          </w:p>
        </w:tc>
        <w:tc>
          <w:tcPr>
            <w:tcW w:w="720" w:type="pct"/>
            <w:vAlign w:val="center"/>
          </w:tcPr>
          <w:p w14:paraId="32529738">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韩桂玲</w:t>
            </w:r>
          </w:p>
        </w:tc>
        <w:tc>
          <w:tcPr>
            <w:tcW w:w="1988" w:type="pct"/>
            <w:shd w:val="clear" w:color="auto" w:fill="auto"/>
            <w:vAlign w:val="center"/>
          </w:tcPr>
          <w:p w14:paraId="017ED943">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宣化科技职业学院</w:t>
            </w:r>
          </w:p>
        </w:tc>
        <w:tc>
          <w:tcPr>
            <w:tcW w:w="1032" w:type="pct"/>
            <w:shd w:val="clear" w:color="auto" w:fill="auto"/>
            <w:vAlign w:val="center"/>
          </w:tcPr>
          <w:p w14:paraId="60412D58">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教授</w:t>
            </w:r>
          </w:p>
        </w:tc>
        <w:tc>
          <w:tcPr>
            <w:tcW w:w="846" w:type="pct"/>
            <w:vAlign w:val="center"/>
          </w:tcPr>
          <w:p w14:paraId="75001473">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1"/>
                <w:szCs w:val="21"/>
                <w14:ligatures w14:val="none"/>
              </w:rPr>
            </w:pPr>
          </w:p>
        </w:tc>
      </w:tr>
      <w:tr w14:paraId="0791E53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vAlign w:val="center"/>
          </w:tcPr>
          <w:p w14:paraId="66547D70">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6</w:t>
            </w:r>
          </w:p>
        </w:tc>
        <w:tc>
          <w:tcPr>
            <w:tcW w:w="720" w:type="pct"/>
            <w:vAlign w:val="center"/>
          </w:tcPr>
          <w:p w14:paraId="692C2966">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肖航</w:t>
            </w:r>
          </w:p>
        </w:tc>
        <w:tc>
          <w:tcPr>
            <w:tcW w:w="1988" w:type="pct"/>
            <w:shd w:val="clear" w:color="auto" w:fill="auto"/>
            <w:vAlign w:val="center"/>
          </w:tcPr>
          <w:p w14:paraId="76877520">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宣化科技职业学院</w:t>
            </w:r>
          </w:p>
        </w:tc>
        <w:tc>
          <w:tcPr>
            <w:tcW w:w="1032" w:type="pct"/>
            <w:shd w:val="clear" w:color="auto" w:fill="auto"/>
            <w:vAlign w:val="center"/>
          </w:tcPr>
          <w:p w14:paraId="355F5D4A">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高校讲师</w:t>
            </w:r>
          </w:p>
        </w:tc>
        <w:tc>
          <w:tcPr>
            <w:tcW w:w="846" w:type="pct"/>
            <w:vAlign w:val="center"/>
          </w:tcPr>
          <w:p w14:paraId="6DFC8936">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1"/>
                <w:szCs w:val="21"/>
                <w14:ligatures w14:val="none"/>
              </w:rPr>
            </w:pPr>
          </w:p>
        </w:tc>
      </w:tr>
      <w:tr w14:paraId="06A7F83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18171707">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7</w:t>
            </w:r>
          </w:p>
        </w:tc>
        <w:tc>
          <w:tcPr>
            <w:tcW w:w="720" w:type="pct"/>
            <w:shd w:val="clear" w:color="auto" w:fill="auto"/>
            <w:vAlign w:val="center"/>
          </w:tcPr>
          <w:p w14:paraId="1ACB1F23">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杨远松</w:t>
            </w:r>
          </w:p>
        </w:tc>
        <w:tc>
          <w:tcPr>
            <w:tcW w:w="1988" w:type="pct"/>
            <w:shd w:val="clear" w:color="auto" w:fill="auto"/>
            <w:vAlign w:val="center"/>
          </w:tcPr>
          <w:p w14:paraId="3C08BFB8">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光大期货有限公司</w:t>
            </w:r>
          </w:p>
        </w:tc>
        <w:tc>
          <w:tcPr>
            <w:tcW w:w="1032" w:type="pct"/>
            <w:shd w:val="clear" w:color="auto" w:fill="auto"/>
            <w:vAlign w:val="center"/>
          </w:tcPr>
          <w:p w14:paraId="56E40B10">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专业技术人员</w:t>
            </w:r>
          </w:p>
        </w:tc>
        <w:tc>
          <w:tcPr>
            <w:tcW w:w="846" w:type="pct"/>
            <w:vAlign w:val="center"/>
          </w:tcPr>
          <w:p w14:paraId="4B046929">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1"/>
                <w:szCs w:val="21"/>
                <w14:ligatures w14:val="none"/>
              </w:rPr>
            </w:pPr>
          </w:p>
        </w:tc>
      </w:tr>
      <w:tr w14:paraId="1C49D7B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02941C7C">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8</w:t>
            </w:r>
          </w:p>
        </w:tc>
        <w:tc>
          <w:tcPr>
            <w:tcW w:w="720" w:type="pct"/>
            <w:shd w:val="clear" w:color="auto" w:fill="auto"/>
            <w:vAlign w:val="center"/>
          </w:tcPr>
          <w:p w14:paraId="4A9A9857">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张健</w:t>
            </w:r>
          </w:p>
        </w:tc>
        <w:tc>
          <w:tcPr>
            <w:tcW w:w="1988" w:type="pct"/>
            <w:shd w:val="clear" w:color="auto" w:fill="auto"/>
            <w:vAlign w:val="center"/>
          </w:tcPr>
          <w:p w14:paraId="30049151">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光大期货有限公司</w:t>
            </w:r>
          </w:p>
        </w:tc>
        <w:tc>
          <w:tcPr>
            <w:tcW w:w="1032" w:type="pct"/>
            <w:shd w:val="clear" w:color="auto" w:fill="auto"/>
            <w:vAlign w:val="center"/>
          </w:tcPr>
          <w:p w14:paraId="40CB34AC">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专业技术人员</w:t>
            </w:r>
          </w:p>
        </w:tc>
        <w:tc>
          <w:tcPr>
            <w:tcW w:w="846" w:type="pct"/>
            <w:vAlign w:val="center"/>
          </w:tcPr>
          <w:p w14:paraId="45586DC3">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1"/>
                <w:szCs w:val="21"/>
                <w14:ligatures w14:val="none"/>
              </w:rPr>
            </w:pPr>
          </w:p>
        </w:tc>
      </w:tr>
      <w:tr w14:paraId="549AE58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shd w:val="clear" w:color="auto" w:fill="auto"/>
            <w:vAlign w:val="center"/>
          </w:tcPr>
          <w:p w14:paraId="072F67AA">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9</w:t>
            </w:r>
          </w:p>
        </w:tc>
        <w:tc>
          <w:tcPr>
            <w:tcW w:w="720" w:type="pct"/>
            <w:shd w:val="clear" w:color="auto" w:fill="auto"/>
            <w:vAlign w:val="center"/>
          </w:tcPr>
          <w:p w14:paraId="642DC47F">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吴洲凡</w:t>
            </w:r>
          </w:p>
        </w:tc>
        <w:tc>
          <w:tcPr>
            <w:tcW w:w="1988" w:type="pct"/>
            <w:shd w:val="clear" w:color="auto" w:fill="auto"/>
            <w:vAlign w:val="center"/>
          </w:tcPr>
          <w:p w14:paraId="35AD221C">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深圳智盛信息技术股份有限公司</w:t>
            </w:r>
          </w:p>
        </w:tc>
        <w:tc>
          <w:tcPr>
            <w:tcW w:w="1032" w:type="pct"/>
            <w:shd w:val="clear" w:color="auto" w:fill="auto"/>
            <w:vAlign w:val="center"/>
          </w:tcPr>
          <w:p w14:paraId="07465A1C">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专业技术人员</w:t>
            </w:r>
          </w:p>
        </w:tc>
        <w:tc>
          <w:tcPr>
            <w:tcW w:w="846" w:type="pct"/>
            <w:vAlign w:val="center"/>
          </w:tcPr>
          <w:p w14:paraId="67B2B2B9">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1"/>
                <w:szCs w:val="21"/>
                <w14:ligatures w14:val="none"/>
              </w:rPr>
            </w:pPr>
          </w:p>
        </w:tc>
      </w:tr>
      <w:tr w14:paraId="623CC1C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bottom w:val="single" w:color="auto" w:sz="4" w:space="0"/>
            </w:tcBorders>
            <w:shd w:val="clear" w:color="auto" w:fill="auto"/>
            <w:vAlign w:val="center"/>
          </w:tcPr>
          <w:p w14:paraId="26A8D0F1">
            <w:pPr>
              <w:keepNext w:val="0"/>
              <w:keepLines w:val="0"/>
              <w:widowControl/>
              <w:suppressLineNumbers w:val="0"/>
              <w:spacing w:before="0" w:beforeAutospacing="0" w:after="0" w:afterAutospacing="0"/>
              <w:ind w:left="0" w:leftChars="0" w:right="0" w:rightChars="0"/>
              <w:jc w:val="center"/>
              <w:rPr>
                <w:rFonts w:hint="default"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10</w:t>
            </w:r>
          </w:p>
        </w:tc>
        <w:tc>
          <w:tcPr>
            <w:tcW w:w="720" w:type="pct"/>
            <w:tcBorders>
              <w:bottom w:val="single" w:color="auto" w:sz="4" w:space="0"/>
            </w:tcBorders>
            <w:shd w:val="clear" w:color="auto" w:fill="auto"/>
            <w:vAlign w:val="center"/>
          </w:tcPr>
          <w:p w14:paraId="08D697D9">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舒发垚</w:t>
            </w:r>
          </w:p>
        </w:tc>
        <w:tc>
          <w:tcPr>
            <w:tcW w:w="1988" w:type="pct"/>
            <w:tcBorders>
              <w:bottom w:val="single" w:color="auto" w:sz="4" w:space="0"/>
            </w:tcBorders>
            <w:shd w:val="clear" w:color="auto" w:fill="auto"/>
            <w:vAlign w:val="center"/>
          </w:tcPr>
          <w:p w14:paraId="4574430E">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深圳智盛信息技术股份有限公司</w:t>
            </w:r>
          </w:p>
        </w:tc>
        <w:tc>
          <w:tcPr>
            <w:tcW w:w="1032" w:type="pct"/>
            <w:tcBorders>
              <w:bottom w:val="single" w:color="auto" w:sz="4" w:space="0"/>
            </w:tcBorders>
            <w:shd w:val="clear" w:color="auto" w:fill="auto"/>
            <w:vAlign w:val="center"/>
          </w:tcPr>
          <w:p w14:paraId="42503C47">
            <w:pPr>
              <w:keepNext w:val="0"/>
              <w:keepLines w:val="0"/>
              <w:widowControl/>
              <w:suppressLineNumbers w:val="0"/>
              <w:spacing w:before="0" w:beforeAutospacing="0" w:after="0" w:afterAutospacing="0"/>
              <w:ind w:left="0" w:leftChars="0" w:right="0" w:rightChars="0"/>
              <w:jc w:val="center"/>
              <w:rPr>
                <w:rFonts w:hint="eastAsia" w:ascii="宋体" w:hAnsi="宋体" w:cs="仿宋"/>
                <w:color w:val="auto"/>
                <w:kern w:val="0"/>
                <w:sz w:val="18"/>
                <w:szCs w:val="18"/>
                <w:lang w:val="en-US" w:eastAsia="zh-CN" w:bidi="ar-SA"/>
                <w14:ligatures w14:val="none"/>
              </w:rPr>
            </w:pPr>
            <w:r>
              <w:rPr>
                <w:rFonts w:hint="eastAsia" w:ascii="宋体" w:hAnsi="宋体" w:cs="仿宋"/>
                <w:color w:val="auto"/>
                <w:kern w:val="0"/>
                <w:sz w:val="18"/>
                <w:szCs w:val="18"/>
                <w:lang w:val="en-US" w:eastAsia="zh-CN" w:bidi="ar-SA"/>
                <w14:ligatures w14:val="none"/>
              </w:rPr>
              <w:t>专业技术人员</w:t>
            </w:r>
          </w:p>
        </w:tc>
        <w:tc>
          <w:tcPr>
            <w:tcW w:w="846" w:type="pct"/>
            <w:tcBorders>
              <w:bottom w:val="single" w:color="auto" w:sz="4" w:space="0"/>
            </w:tcBorders>
            <w:vAlign w:val="center"/>
          </w:tcPr>
          <w:p w14:paraId="6E8B1C01">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1"/>
                <w:szCs w:val="21"/>
                <w14:ligatures w14:val="none"/>
              </w:rPr>
            </w:pPr>
          </w:p>
        </w:tc>
      </w:tr>
      <w:tr w14:paraId="207BABD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12" w:type="pct"/>
            <w:tcBorders>
              <w:top w:val="single" w:color="auto" w:sz="4" w:space="0"/>
              <w:bottom w:val="single" w:color="auto" w:sz="8" w:space="0"/>
            </w:tcBorders>
            <w:vAlign w:val="center"/>
          </w:tcPr>
          <w:p w14:paraId="328B8946">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1"/>
                <w:szCs w:val="21"/>
                <w14:ligatures w14:val="none"/>
              </w:rPr>
            </w:pPr>
          </w:p>
        </w:tc>
        <w:tc>
          <w:tcPr>
            <w:tcW w:w="720" w:type="pct"/>
            <w:tcBorders>
              <w:top w:val="single" w:color="auto" w:sz="4" w:space="0"/>
              <w:bottom w:val="single" w:color="auto" w:sz="8" w:space="0"/>
            </w:tcBorders>
            <w:vAlign w:val="center"/>
          </w:tcPr>
          <w:p w14:paraId="0B5EE296">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1"/>
                <w:szCs w:val="21"/>
                <w14:ligatures w14:val="none"/>
              </w:rPr>
            </w:pPr>
          </w:p>
        </w:tc>
        <w:tc>
          <w:tcPr>
            <w:tcW w:w="1988" w:type="pct"/>
            <w:tcBorders>
              <w:top w:val="single" w:color="auto" w:sz="4" w:space="0"/>
              <w:bottom w:val="single" w:color="auto" w:sz="8" w:space="0"/>
            </w:tcBorders>
            <w:vAlign w:val="center"/>
          </w:tcPr>
          <w:p w14:paraId="3BE97A01">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0"/>
                <w:sz w:val="21"/>
                <w:szCs w:val="21"/>
                <w14:ligatures w14:val="none"/>
              </w:rPr>
            </w:pPr>
          </w:p>
        </w:tc>
        <w:tc>
          <w:tcPr>
            <w:tcW w:w="1032" w:type="pct"/>
            <w:tcBorders>
              <w:top w:val="single" w:color="auto" w:sz="4" w:space="0"/>
              <w:bottom w:val="single" w:color="auto" w:sz="8" w:space="0"/>
            </w:tcBorders>
            <w:vAlign w:val="center"/>
          </w:tcPr>
          <w:p w14:paraId="06CF27F5">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1"/>
                <w:szCs w:val="21"/>
                <w14:ligatures w14:val="none"/>
              </w:rPr>
            </w:pPr>
          </w:p>
        </w:tc>
        <w:tc>
          <w:tcPr>
            <w:tcW w:w="846" w:type="pct"/>
            <w:tcBorders>
              <w:top w:val="single" w:color="auto" w:sz="4" w:space="0"/>
              <w:bottom w:val="single" w:color="auto" w:sz="8" w:space="0"/>
            </w:tcBorders>
            <w:vAlign w:val="center"/>
          </w:tcPr>
          <w:p w14:paraId="51681309">
            <w:pPr>
              <w:keepNext w:val="0"/>
              <w:keepLines w:val="0"/>
              <w:widowControl/>
              <w:suppressLineNumbers w:val="0"/>
              <w:spacing w:before="0" w:beforeAutospacing="0" w:after="0" w:afterAutospacing="0"/>
              <w:ind w:left="0" w:right="0"/>
              <w:jc w:val="center"/>
              <w:rPr>
                <w:rFonts w:hint="eastAsia" w:ascii="宋体" w:hAnsi="宋体" w:eastAsia="宋体" w:cs="宋体"/>
                <w:kern w:val="0"/>
                <w:sz w:val="21"/>
                <w:szCs w:val="21"/>
                <w14:ligatures w14:val="none"/>
              </w:rPr>
            </w:pPr>
          </w:p>
        </w:tc>
      </w:tr>
    </w:tbl>
    <w:p w14:paraId="4DFDC37F">
      <w:pPr>
        <w:spacing w:line="440" w:lineRule="exact"/>
        <w:ind w:firstLine="480" w:firstLineChars="200"/>
        <w:outlineLvl w:val="0"/>
        <w:rPr>
          <w:rFonts w:ascii="黑体" w:hAnsi="黑体" w:eastAsia="黑体"/>
          <w:color w:val="auto"/>
          <w:sz w:val="24"/>
          <w:szCs w:val="24"/>
          <w:highlight w:val="none"/>
          <w14:ligatures w14:val="none"/>
        </w:rPr>
      </w:pPr>
      <w:bookmarkStart w:id="71" w:name="_Toc187660929"/>
      <w:r>
        <w:rPr>
          <w:rFonts w:ascii="黑体" w:hAnsi="黑体" w:eastAsia="黑体"/>
          <w:color w:val="auto"/>
          <w:sz w:val="24"/>
          <w:szCs w:val="24"/>
          <w:highlight w:val="none"/>
          <w14:ligatures w14:val="none"/>
        </w:rPr>
        <w:t>十</w:t>
      </w:r>
      <w:r>
        <w:rPr>
          <w:rFonts w:hint="eastAsia" w:ascii="黑体" w:hAnsi="黑体" w:eastAsia="黑体"/>
          <w:color w:val="auto"/>
          <w:sz w:val="24"/>
          <w:szCs w:val="24"/>
          <w:highlight w:val="none"/>
          <w14:ligatures w14:val="none"/>
        </w:rPr>
        <w:t>一</w:t>
      </w:r>
      <w:r>
        <w:rPr>
          <w:rFonts w:ascii="黑体" w:hAnsi="黑体" w:eastAsia="黑体"/>
          <w:color w:val="auto"/>
          <w:sz w:val="24"/>
          <w:szCs w:val="24"/>
          <w:highlight w:val="none"/>
          <w14:ligatures w14:val="none"/>
        </w:rPr>
        <w:t>、附件</w:t>
      </w:r>
      <w:bookmarkEnd w:id="71"/>
    </w:p>
    <w:p w14:paraId="03AD390E">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14:ligatures w14:val="none"/>
        </w:rPr>
        <w:t>1.</w:t>
      </w:r>
      <w:r>
        <w:rPr>
          <w:rFonts w:hint="eastAsia" w:hAnsi="宋体"/>
          <w:color w:val="auto"/>
          <w:sz w:val="24"/>
          <w:szCs w:val="24"/>
          <w:highlight w:val="none"/>
          <w:lang w:val="en-US" w:eastAsia="zh-CN"/>
          <w14:ligatures w14:val="none"/>
        </w:rPr>
        <w:t>博约课程一览表</w:t>
      </w:r>
    </w:p>
    <w:p w14:paraId="34870237">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2. 第二课堂素质学分安排表</w:t>
      </w:r>
    </w:p>
    <w:p w14:paraId="6F363C28">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3.宣化科技职业学院专业人才培养方案审批表</w:t>
      </w:r>
    </w:p>
    <w:p w14:paraId="759C40BA">
      <w:pPr>
        <w:rPr>
          <w:rFonts w:hint="eastAsia"/>
          <w:color w:val="auto"/>
          <w:lang w:val="en-US" w:eastAsia="zh-CN"/>
        </w:rPr>
      </w:pPr>
    </w:p>
    <w:p w14:paraId="4EC75BE8">
      <w:pPr>
        <w:autoSpaceDE w:val="0"/>
        <w:autoSpaceDN w:val="0"/>
        <w:adjustRightInd w:val="0"/>
        <w:spacing w:line="440" w:lineRule="exact"/>
        <w:ind w:firstLine="480" w:firstLineChars="200"/>
        <w:rPr>
          <w:rFonts w:hint="default" w:eastAsia="宋体"/>
          <w:color w:val="auto"/>
          <w:kern w:val="0"/>
          <w:sz w:val="24"/>
          <w:szCs w:val="24"/>
          <w:highlight w:val="yellow"/>
          <w:lang w:val="en-US" w:eastAsia="zh-CN"/>
          <w14:ligatures w14:val="none"/>
        </w:rPr>
      </w:pPr>
    </w:p>
    <w:p w14:paraId="4D93D39D">
      <w:pPr>
        <w:ind w:firstLine="400" w:firstLineChars="200"/>
        <w:rPr>
          <w:color w:val="auto"/>
          <w:kern w:val="0"/>
          <w:sz w:val="20"/>
          <w14:ligatures w14:val="none"/>
        </w:rPr>
      </w:pPr>
    </w:p>
    <w:p w14:paraId="3B2A0447">
      <w:pPr>
        <w:ind w:firstLine="400" w:firstLineChars="200"/>
        <w:rPr>
          <w:color w:val="auto"/>
          <w:kern w:val="0"/>
          <w:sz w:val="20"/>
          <w:highlight w:val="none"/>
          <w14:ligatures w14:val="none"/>
        </w:rPr>
      </w:pPr>
    </w:p>
    <w:p w14:paraId="55F2F441">
      <w:pPr>
        <w:spacing w:line="440" w:lineRule="exact"/>
        <w:ind w:firstLine="480" w:firstLineChars="200"/>
        <w:jc w:val="right"/>
        <w:rPr>
          <w:rFonts w:hint="eastAsia"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14:ligatures w14:val="none"/>
        </w:rPr>
        <w:t>审核：</w:t>
      </w:r>
      <w:r>
        <w:rPr>
          <w:rFonts w:hint="eastAsia" w:ascii="宋体" w:hAnsi="宋体" w:cs="宋体"/>
          <w:color w:val="auto"/>
          <w:kern w:val="0"/>
          <w:sz w:val="24"/>
          <w:szCs w:val="24"/>
          <w:highlight w:val="none"/>
          <w:lang w:val="en-US" w:eastAsia="zh-CN"/>
          <w14:ligatures w14:val="none"/>
        </w:rPr>
        <w:t>宣化科技职业学院教务处</w:t>
      </w:r>
    </w:p>
    <w:p w14:paraId="649140FF">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1C0C24D2">
      <w:pPr>
        <w:spacing w:line="440" w:lineRule="exact"/>
        <w:ind w:firstLine="480" w:firstLineChars="200"/>
        <w:jc w:val="right"/>
        <w:rPr>
          <w:rFonts w:hint="eastAsia" w:ascii="宋体" w:hAnsi="宋体" w:cs="宋体"/>
          <w:color w:val="FF0000"/>
          <w:kern w:val="0"/>
          <w:sz w:val="24"/>
          <w:szCs w:val="24"/>
          <w:highlight w:val="none"/>
          <w14:ligatures w14:val="none"/>
        </w:rPr>
      </w:pPr>
      <w:r>
        <w:rPr>
          <w:rFonts w:hint="eastAsia" w:ascii="宋体" w:hAnsi="宋体" w:cs="宋体"/>
          <w:color w:val="auto"/>
          <w:kern w:val="0"/>
          <w:sz w:val="24"/>
          <w:szCs w:val="24"/>
          <w:highlight w:val="none"/>
          <w14:ligatures w14:val="none"/>
        </w:rPr>
        <w:t>审定日期：</w:t>
      </w:r>
      <w:r>
        <w:rPr>
          <w:rFonts w:hint="eastAsia" w:ascii="宋体" w:hAnsi="宋体" w:cs="宋体"/>
          <w:color w:val="auto"/>
          <w:kern w:val="0"/>
          <w:sz w:val="24"/>
          <w:szCs w:val="24"/>
          <w:highlight w:val="none"/>
          <w:lang w:val="en-US" w:eastAsia="zh-CN"/>
          <w14:ligatures w14:val="none"/>
        </w:rPr>
        <w:t>2025</w:t>
      </w:r>
      <w:r>
        <w:rPr>
          <w:rFonts w:hint="eastAsia" w:ascii="宋体" w:hAnsi="宋体" w:cs="宋体"/>
          <w:color w:val="auto"/>
          <w:kern w:val="0"/>
          <w:sz w:val="24"/>
          <w:szCs w:val="24"/>
          <w:highlight w:val="none"/>
          <w14:ligatures w14:val="none"/>
        </w:rPr>
        <w:t>年</w:t>
      </w:r>
      <w:r>
        <w:rPr>
          <w:rFonts w:hint="eastAsia" w:ascii="宋体" w:hAnsi="宋体" w:cs="宋体"/>
          <w:color w:val="auto"/>
          <w:kern w:val="0"/>
          <w:sz w:val="24"/>
          <w:szCs w:val="24"/>
          <w:highlight w:val="none"/>
          <w:lang w:val="en-US" w:eastAsia="zh-CN"/>
          <w14:ligatures w14:val="none"/>
        </w:rPr>
        <w:t>12</w:t>
      </w:r>
      <w:r>
        <w:rPr>
          <w:rFonts w:hint="eastAsia" w:ascii="宋体" w:hAnsi="宋体" w:cs="宋体"/>
          <w:color w:val="auto"/>
          <w:kern w:val="0"/>
          <w:sz w:val="24"/>
          <w:szCs w:val="24"/>
          <w:highlight w:val="none"/>
          <w14:ligatures w14:val="none"/>
        </w:rPr>
        <w:t>月</w:t>
      </w:r>
    </w:p>
    <w:p w14:paraId="7032D0BF">
      <w:pPr>
        <w:spacing w:line="440" w:lineRule="exact"/>
        <w:ind w:firstLine="480" w:firstLineChars="200"/>
        <w:jc w:val="right"/>
        <w:rPr>
          <w:rFonts w:hint="eastAsia" w:ascii="宋体" w:hAnsi="宋体" w:cs="宋体"/>
          <w:color w:val="auto"/>
          <w:kern w:val="0"/>
          <w:sz w:val="24"/>
          <w:szCs w:val="24"/>
          <w:highlight w:val="red"/>
          <w14:ligatures w14:val="none"/>
        </w:rPr>
      </w:pPr>
    </w:p>
    <w:p w14:paraId="117D7C7D">
      <w:pPr>
        <w:keepNext w:val="0"/>
        <w:keepLines w:val="0"/>
        <w:pageBreakBefore w:val="0"/>
        <w:widowControl w:val="0"/>
        <w:kinsoku/>
        <w:wordWrap/>
        <w:overflowPunct/>
        <w:topLinePunct w:val="0"/>
        <w:bidi w:val="0"/>
        <w:snapToGrid/>
        <w:spacing w:line="440" w:lineRule="exact"/>
        <w:ind w:firstLine="480" w:firstLineChars="200"/>
        <w:jc w:val="right"/>
        <w:textAlignment w:val="auto"/>
        <w:rPr>
          <w:rFonts w:ascii="宋体" w:hAnsi="宋体" w:cs="宋体"/>
          <w:kern w:val="0"/>
          <w:sz w:val="24"/>
          <w:szCs w:val="24"/>
          <w14:ligatures w14:val="none"/>
        </w:rPr>
      </w:pPr>
    </w:p>
    <w:p w14:paraId="6FBFE19F">
      <w:pPr>
        <w:widowControl/>
        <w:jc w:val="left"/>
        <w:rPr>
          <w:rFonts w:ascii="宋体" w:hAnsi="宋体" w:cs="宋体"/>
          <w:kern w:val="0"/>
          <w:sz w:val="24"/>
          <w:szCs w:val="24"/>
          <w:highlight w:val="red"/>
          <w14:ligatures w14:val="none"/>
        </w:rPr>
      </w:pPr>
      <w:r>
        <w:rPr>
          <w:rFonts w:ascii="宋体" w:hAnsi="宋体" w:cs="宋体"/>
          <w:kern w:val="0"/>
          <w:sz w:val="24"/>
          <w:szCs w:val="24"/>
          <w:highlight w:val="red"/>
          <w14:ligatures w14:val="none"/>
        </w:rPr>
        <w:br w:type="page"/>
      </w:r>
    </w:p>
    <w:p w14:paraId="32FEBF40">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1</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61C26DCE">
      <w:pPr>
        <w:widowControl/>
        <w:spacing w:line="560" w:lineRule="exact"/>
        <w:rPr>
          <w:rFonts w:hint="eastAsia" w:ascii="Times New Roman" w:hAnsi="Times New Roman" w:eastAsia="黑体" w:cs="Times New Roman"/>
          <w:bCs/>
          <w:kern w:val="0"/>
          <w:sz w:val="24"/>
          <w:szCs w:val="24"/>
          <w14:ligatures w14:val="none"/>
        </w:rPr>
      </w:pPr>
    </w:p>
    <w:p w14:paraId="7FC8D67B">
      <w:pPr>
        <w:widowControl/>
        <w:spacing w:line="560" w:lineRule="exact"/>
        <w:jc w:val="both"/>
        <w:rPr>
          <w:rFonts w:hint="eastAsia" w:ascii="宋体" w:hAnsi="宋体" w:cs="宋体"/>
          <w:b/>
          <w:kern w:val="0"/>
          <w:sz w:val="24"/>
          <w:szCs w:val="24"/>
          <w14:ligatures w14:val="none"/>
        </w:rPr>
      </w:pPr>
    </w:p>
    <w:p w14:paraId="4327FEB9">
      <w:pPr>
        <w:widowControl/>
        <w:spacing w:line="560" w:lineRule="exact"/>
        <w:jc w:val="both"/>
        <w:rPr>
          <w:rFonts w:hint="eastAsia" w:ascii="宋体" w:hAnsi="宋体" w:cs="宋体"/>
          <w:b/>
          <w:kern w:val="0"/>
          <w:sz w:val="24"/>
          <w:szCs w:val="24"/>
          <w14:ligatures w14:val="none"/>
        </w:rPr>
      </w:pPr>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0E494CB7">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4C7720E7">
      <w:pPr>
        <w:rPr>
          <w:rFonts w:hint="eastAsia" w:ascii="仿宋" w:hAnsi="仿宋" w:eastAsia="仿宋" w:cs="仿宋"/>
          <w:kern w:val="0"/>
          <w:sz w:val="18"/>
          <w:szCs w:val="18"/>
          <w:highlight w:val="none"/>
          <w:shd w:val="clear" w:color="auto" w:fill="FFFFFF"/>
          <w14:ligatures w14:val="none"/>
        </w:rPr>
      </w:pPr>
    </w:p>
    <w:p w14:paraId="2608B230">
      <w:pPr>
        <w:rPr>
          <w:highlight w:val="none"/>
        </w:rPr>
      </w:pPr>
      <w:r>
        <w:rPr>
          <w:rFonts w:hint="eastAsia" w:ascii="仿宋" w:hAnsi="仿宋" w:eastAsia="仿宋" w:cs="仿宋"/>
          <w:kern w:val="0"/>
          <w:sz w:val="18"/>
          <w:szCs w:val="18"/>
          <w:highlight w:val="none"/>
          <w:shd w:val="clear" w:color="auto" w:fill="FFFFFF"/>
          <w14:ligatures w14:val="none"/>
        </w:rPr>
        <w:t>注：具体参照《</w:t>
      </w:r>
      <w:r>
        <w:rPr>
          <w:rFonts w:hint="eastAsia" w:ascii="仿宋" w:hAnsi="仿宋" w:eastAsia="仿宋" w:cs="仿宋"/>
          <w:kern w:val="0"/>
          <w:sz w:val="18"/>
          <w:szCs w:val="18"/>
          <w:highlight w:val="none"/>
          <w:shd w:val="clear" w:color="auto" w:fill="FFFFFF"/>
          <w:lang w:eastAsia="zh-CN"/>
          <w14:ligatures w14:val="none"/>
        </w:rPr>
        <w:t>宣化科技职业</w:t>
      </w:r>
      <w:r>
        <w:rPr>
          <w:rFonts w:hint="eastAsia" w:ascii="仿宋" w:hAnsi="仿宋" w:eastAsia="仿宋" w:cs="仿宋"/>
          <w:kern w:val="0"/>
          <w:sz w:val="18"/>
          <w:szCs w:val="18"/>
          <w:highlight w:val="none"/>
          <w:shd w:val="clear" w:color="auto" w:fill="FFFFFF"/>
          <w14:ligatures w14:val="none"/>
        </w:rPr>
        <w:t>学</w:t>
      </w:r>
      <w:r>
        <w:rPr>
          <w:rFonts w:hint="eastAsia" w:ascii="仿宋" w:hAnsi="仿宋" w:eastAsia="仿宋" w:cs="仿宋"/>
          <w:kern w:val="0"/>
          <w:sz w:val="18"/>
          <w:szCs w:val="18"/>
          <w:highlight w:val="none"/>
          <w:shd w:val="clear" w:color="auto" w:fill="FFFFFF"/>
          <w:lang w:val="en-US" w:eastAsia="zh-CN"/>
          <w14:ligatures w14:val="none"/>
        </w:rPr>
        <w:t>院</w:t>
      </w:r>
      <w:r>
        <w:rPr>
          <w:rFonts w:hint="eastAsia" w:ascii="仿宋" w:hAnsi="仿宋" w:eastAsia="仿宋" w:cs="仿宋"/>
          <w:kern w:val="0"/>
          <w:sz w:val="18"/>
          <w:szCs w:val="18"/>
          <w:highlight w:val="none"/>
          <w:shd w:val="clear" w:color="auto" w:fill="FFFFFF"/>
          <w14:ligatures w14:val="none"/>
        </w:rPr>
        <w:t>学生综合素质测评</w:t>
      </w:r>
      <w:r>
        <w:rPr>
          <w:rFonts w:hint="eastAsia" w:ascii="仿宋" w:hAnsi="仿宋" w:eastAsia="仿宋" w:cs="仿宋"/>
          <w:kern w:val="0"/>
          <w:sz w:val="18"/>
          <w:szCs w:val="18"/>
          <w:highlight w:val="none"/>
          <w:shd w:val="clear" w:color="auto" w:fill="FFFFFF"/>
          <w:lang w:val="en-US" w:eastAsia="zh-CN"/>
          <w14:ligatures w14:val="none"/>
        </w:rPr>
        <w:t>及“第二课堂成绩单”管理</w:t>
      </w:r>
      <w:r>
        <w:rPr>
          <w:rFonts w:hint="eastAsia" w:ascii="仿宋" w:hAnsi="仿宋" w:eastAsia="仿宋" w:cs="仿宋"/>
          <w:kern w:val="0"/>
          <w:sz w:val="18"/>
          <w:szCs w:val="18"/>
          <w:highlight w:val="none"/>
          <w:shd w:val="clear" w:color="auto" w:fill="FFFFFF"/>
          <w14:ligatures w14:val="none"/>
        </w:rPr>
        <w:t>办法》。</w:t>
      </w:r>
    </w:p>
    <w:p w14:paraId="5ADAA9E9">
      <w:pPr>
        <w:widowControl/>
        <w:spacing w:line="560" w:lineRule="exact"/>
        <w:rPr>
          <w:rFonts w:hint="eastAsia" w:eastAsia="黑体"/>
          <w:bCs/>
          <w:kern w:val="0"/>
          <w:sz w:val="24"/>
          <w:szCs w:val="24"/>
          <w:lang w:eastAsia="zh-CN"/>
          <w14:ligatures w14:val="none"/>
        </w:rPr>
      </w:pPr>
      <w:r>
        <w:rPr>
          <w:rFonts w:hint="eastAsia" w:eastAsia="黑体"/>
          <w:bCs/>
          <w:kern w:val="0"/>
          <w:sz w:val="24"/>
          <w:szCs w:val="24"/>
          <w14:ligatures w14:val="none"/>
        </w:rPr>
        <w:t>附表</w:t>
      </w:r>
      <w:r>
        <w:rPr>
          <w:rFonts w:hint="eastAsia" w:eastAsia="黑体"/>
          <w:bCs/>
          <w:kern w:val="0"/>
          <w:sz w:val="24"/>
          <w:szCs w:val="24"/>
          <w:lang w:val="en-US" w:eastAsia="zh-CN"/>
          <w14:ligatures w14:val="none"/>
        </w:rPr>
        <w:t>3</w:t>
      </w:r>
    </w:p>
    <w:p w14:paraId="02B4F186">
      <w:pPr>
        <w:pStyle w:val="2"/>
        <w:spacing w:before="0" w:after="0" w:line="240" w:lineRule="auto"/>
        <w:ind w:firstLine="482"/>
        <w:jc w:val="center"/>
        <w:rPr>
          <w:rFonts w:ascii="宋体" w:hAnsi="宋体" w:eastAsia="宋体" w:cs="宋体"/>
          <w:kern w:val="2"/>
          <w:sz w:val="24"/>
          <w:szCs w:val="24"/>
          <w14:ligatures w14:val="none"/>
        </w:rPr>
      </w:pPr>
      <w:bookmarkStart w:id="72" w:name="_Toc23961"/>
      <w:r>
        <w:rPr>
          <w:rFonts w:hint="eastAsia" w:ascii="宋体" w:hAnsi="宋体" w:eastAsia="宋体" w:cs="宋体"/>
          <w:kern w:val="2"/>
          <w:sz w:val="24"/>
          <w:szCs w:val="24"/>
          <w14:ligatures w14:val="none"/>
        </w:rPr>
        <w:t>宣化科技职业学院专业人才培养方案审批表</w:t>
      </w:r>
      <w:bookmarkEnd w:id="72"/>
    </w:p>
    <w:p w14:paraId="1DF2ACA5"/>
    <w:tbl>
      <w:tblPr>
        <w:tblStyle w:val="25"/>
        <w:tblW w:w="495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0"/>
        <w:gridCol w:w="2467"/>
        <w:gridCol w:w="1165"/>
        <w:gridCol w:w="790"/>
        <w:gridCol w:w="2272"/>
      </w:tblGrid>
      <w:tr w14:paraId="713B4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36" w:type="pct"/>
            <w:tcBorders>
              <w:top w:val="single" w:color="auto" w:sz="4" w:space="0"/>
              <w:left w:val="single" w:color="auto" w:sz="4" w:space="0"/>
              <w:bottom w:val="single" w:color="auto" w:sz="4" w:space="0"/>
              <w:right w:val="single" w:color="auto" w:sz="4" w:space="0"/>
            </w:tcBorders>
            <w:vAlign w:val="center"/>
          </w:tcPr>
          <w:p w14:paraId="0E76A91D">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专业名称</w:t>
            </w:r>
          </w:p>
        </w:tc>
        <w:tc>
          <w:tcPr>
            <w:tcW w:w="1460" w:type="pct"/>
            <w:tcBorders>
              <w:top w:val="single" w:color="auto" w:sz="4" w:space="0"/>
              <w:left w:val="single" w:color="auto" w:sz="4" w:space="0"/>
              <w:bottom w:val="single" w:color="auto" w:sz="4" w:space="0"/>
              <w:right w:val="single" w:color="auto" w:sz="4" w:space="0"/>
            </w:tcBorders>
            <w:vAlign w:val="center"/>
          </w:tcPr>
          <w:p w14:paraId="2558764D">
            <w:pPr>
              <w:keepNext w:val="0"/>
              <w:keepLines w:val="0"/>
              <w:suppressLineNumbers w:val="0"/>
              <w:spacing w:before="0" w:beforeAutospacing="0" w:after="0" w:afterAutospacing="0"/>
              <w:ind w:left="0" w:right="0"/>
              <w:jc w:val="center"/>
              <w:rPr>
                <w:rFonts w:hint="default" w:ascii="宋体" w:hAnsi="宋体" w:eastAsia="宋体" w:cs="仿宋"/>
                <w:b/>
                <w:bCs/>
                <w:sz w:val="18"/>
                <w:szCs w:val="18"/>
                <w:lang w:val="en-US" w:eastAsia="zh-CN"/>
                <w14:ligatures w14:val="none"/>
              </w:rPr>
            </w:pPr>
            <w:r>
              <w:rPr>
                <w:rFonts w:hint="eastAsia" w:ascii="宋体" w:hAnsi="宋体" w:cs="仿宋"/>
                <w:b/>
                <w:bCs/>
                <w:sz w:val="18"/>
                <w:szCs w:val="18"/>
                <w:lang w:val="en-US" w:eastAsia="zh-CN"/>
                <w14:ligatures w14:val="none"/>
              </w:rPr>
              <w:t>金融服务与管理</w:t>
            </w:r>
          </w:p>
        </w:tc>
        <w:tc>
          <w:tcPr>
            <w:tcW w:w="689" w:type="pct"/>
            <w:tcBorders>
              <w:top w:val="single" w:color="auto" w:sz="4" w:space="0"/>
              <w:left w:val="single" w:color="auto" w:sz="4" w:space="0"/>
              <w:bottom w:val="single" w:color="auto" w:sz="4" w:space="0"/>
              <w:right w:val="single" w:color="auto" w:sz="4" w:space="0"/>
            </w:tcBorders>
            <w:vAlign w:val="center"/>
          </w:tcPr>
          <w:p w14:paraId="68B07D07">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所在学院</w:t>
            </w:r>
          </w:p>
        </w:tc>
        <w:tc>
          <w:tcPr>
            <w:tcW w:w="1813" w:type="pct"/>
            <w:gridSpan w:val="2"/>
            <w:tcBorders>
              <w:top w:val="single" w:color="auto" w:sz="4" w:space="0"/>
              <w:left w:val="single" w:color="auto" w:sz="4" w:space="0"/>
              <w:bottom w:val="single" w:color="auto" w:sz="4" w:space="0"/>
              <w:right w:val="single" w:color="auto" w:sz="4" w:space="0"/>
            </w:tcBorders>
            <w:vAlign w:val="center"/>
          </w:tcPr>
          <w:p w14:paraId="4968F0A0">
            <w:pPr>
              <w:keepNext w:val="0"/>
              <w:keepLines w:val="0"/>
              <w:suppressLineNumbers w:val="0"/>
              <w:spacing w:before="0" w:beforeAutospacing="0" w:after="0" w:afterAutospacing="0"/>
              <w:ind w:left="0" w:right="0"/>
              <w:jc w:val="center"/>
              <w:rPr>
                <w:rFonts w:hint="eastAsia" w:ascii="宋体" w:hAnsi="宋体" w:eastAsia="宋体" w:cs="仿宋"/>
                <w:b/>
                <w:bCs/>
                <w:sz w:val="18"/>
                <w:szCs w:val="18"/>
                <w:lang w:val="en-US" w:eastAsia="zh-CN"/>
                <w14:ligatures w14:val="none"/>
              </w:rPr>
            </w:pPr>
            <w:r>
              <w:rPr>
                <w:rFonts w:hint="eastAsia" w:ascii="宋体" w:hAnsi="宋体" w:cs="仿宋"/>
                <w:b/>
                <w:bCs/>
                <w:sz w:val="18"/>
                <w:szCs w:val="18"/>
                <w:lang w:val="en-US" w:eastAsia="zh-CN"/>
                <w14:ligatures w14:val="none"/>
              </w:rPr>
              <w:t>管理工程学院</w:t>
            </w:r>
          </w:p>
        </w:tc>
      </w:tr>
      <w:tr w14:paraId="3303F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36" w:type="pct"/>
            <w:tcBorders>
              <w:top w:val="single" w:color="auto" w:sz="4" w:space="0"/>
              <w:left w:val="single" w:color="auto" w:sz="4" w:space="0"/>
              <w:bottom w:val="single" w:color="auto" w:sz="4" w:space="0"/>
              <w:right w:val="single" w:color="auto" w:sz="4" w:space="0"/>
            </w:tcBorders>
            <w:vAlign w:val="center"/>
          </w:tcPr>
          <w:p w14:paraId="1165488C">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专业代码</w:t>
            </w:r>
          </w:p>
        </w:tc>
        <w:tc>
          <w:tcPr>
            <w:tcW w:w="1460" w:type="pct"/>
            <w:tcBorders>
              <w:top w:val="single" w:color="auto" w:sz="4" w:space="0"/>
              <w:left w:val="single" w:color="auto" w:sz="4" w:space="0"/>
              <w:bottom w:val="single" w:color="auto" w:sz="4" w:space="0"/>
              <w:right w:val="single" w:color="auto" w:sz="4" w:space="0"/>
            </w:tcBorders>
            <w:vAlign w:val="center"/>
          </w:tcPr>
          <w:p w14:paraId="78B3808B">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lang w:val="en-US" w:eastAsia="zh-CN"/>
                <w14:ligatures w14:val="none"/>
              </w:rPr>
              <w:t>530201</w:t>
            </w:r>
          </w:p>
        </w:tc>
        <w:tc>
          <w:tcPr>
            <w:tcW w:w="689" w:type="pct"/>
            <w:tcBorders>
              <w:top w:val="single" w:color="auto" w:sz="4" w:space="0"/>
              <w:left w:val="single" w:color="auto" w:sz="4" w:space="0"/>
              <w:bottom w:val="single" w:color="auto" w:sz="4" w:space="0"/>
              <w:right w:val="single" w:color="auto" w:sz="4" w:space="0"/>
            </w:tcBorders>
            <w:vAlign w:val="center"/>
          </w:tcPr>
          <w:p w14:paraId="314318EB">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适用年级</w:t>
            </w:r>
          </w:p>
        </w:tc>
        <w:tc>
          <w:tcPr>
            <w:tcW w:w="1813" w:type="pct"/>
            <w:gridSpan w:val="2"/>
            <w:tcBorders>
              <w:top w:val="single" w:color="auto" w:sz="4" w:space="0"/>
              <w:left w:val="single" w:color="auto" w:sz="4" w:space="0"/>
              <w:bottom w:val="single" w:color="auto" w:sz="4" w:space="0"/>
              <w:right w:val="single" w:color="auto" w:sz="4" w:space="0"/>
            </w:tcBorders>
            <w:vAlign w:val="center"/>
          </w:tcPr>
          <w:p w14:paraId="65C1F8AC">
            <w:pPr>
              <w:keepNext w:val="0"/>
              <w:keepLines w:val="0"/>
              <w:suppressLineNumbers w:val="0"/>
              <w:spacing w:before="0" w:beforeAutospacing="0" w:after="0" w:afterAutospacing="0"/>
              <w:ind w:left="0" w:right="0"/>
              <w:jc w:val="center"/>
              <w:rPr>
                <w:rFonts w:hint="default" w:ascii="宋体" w:hAnsi="宋体" w:eastAsia="宋体" w:cs="仿宋"/>
                <w:b/>
                <w:bCs/>
                <w:sz w:val="18"/>
                <w:szCs w:val="18"/>
                <w:lang w:val="en-US" w:eastAsia="zh-CN"/>
                <w14:ligatures w14:val="none"/>
              </w:rPr>
            </w:pPr>
            <w:r>
              <w:rPr>
                <w:rFonts w:hint="eastAsia" w:ascii="宋体" w:hAnsi="宋体" w:cs="仿宋"/>
                <w:b/>
                <w:bCs/>
                <w:sz w:val="18"/>
                <w:szCs w:val="18"/>
                <w:lang w:val="en-US" w:eastAsia="zh-CN"/>
                <w14:ligatures w14:val="none"/>
              </w:rPr>
              <w:t>2026级</w:t>
            </w:r>
          </w:p>
        </w:tc>
      </w:tr>
      <w:tr w14:paraId="6C7FB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36" w:type="pct"/>
            <w:tcBorders>
              <w:top w:val="single" w:color="auto" w:sz="4" w:space="0"/>
              <w:left w:val="single" w:color="auto" w:sz="4" w:space="0"/>
              <w:bottom w:val="single" w:color="auto" w:sz="4" w:space="0"/>
              <w:right w:val="single" w:color="auto" w:sz="4" w:space="0"/>
            </w:tcBorders>
            <w:vAlign w:val="center"/>
          </w:tcPr>
          <w:p w14:paraId="089D860B">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总课时</w:t>
            </w:r>
          </w:p>
        </w:tc>
        <w:tc>
          <w:tcPr>
            <w:tcW w:w="1460" w:type="pct"/>
            <w:tcBorders>
              <w:top w:val="single" w:color="auto" w:sz="4" w:space="0"/>
              <w:left w:val="single" w:color="auto" w:sz="4" w:space="0"/>
              <w:bottom w:val="single" w:color="auto" w:sz="4" w:space="0"/>
              <w:right w:val="single" w:color="auto" w:sz="4" w:space="0"/>
            </w:tcBorders>
            <w:vAlign w:val="center"/>
          </w:tcPr>
          <w:p w14:paraId="02B93211">
            <w:pPr>
              <w:keepNext w:val="0"/>
              <w:keepLines w:val="0"/>
              <w:suppressLineNumbers w:val="0"/>
              <w:spacing w:before="0" w:beforeAutospacing="0" w:after="0" w:afterAutospacing="0"/>
              <w:ind w:left="0" w:right="0"/>
              <w:jc w:val="center"/>
              <w:rPr>
                <w:rFonts w:hint="default" w:ascii="宋体" w:hAnsi="宋体" w:eastAsia="宋体" w:cs="仿宋"/>
                <w:b/>
                <w:bCs/>
                <w:sz w:val="18"/>
                <w:szCs w:val="18"/>
                <w:lang w:val="en-US" w:eastAsia="zh-CN"/>
                <w14:ligatures w14:val="none"/>
              </w:rPr>
            </w:pPr>
            <w:r>
              <w:rPr>
                <w:rFonts w:hint="eastAsia" w:ascii="宋体" w:hAnsi="宋体" w:cs="仿宋"/>
                <w:b/>
                <w:bCs/>
                <w:sz w:val="18"/>
                <w:szCs w:val="18"/>
                <w:lang w:val="en-US" w:eastAsia="zh-CN"/>
                <w14:ligatures w14:val="none"/>
              </w:rPr>
              <w:t>2504</w:t>
            </w:r>
          </w:p>
        </w:tc>
        <w:tc>
          <w:tcPr>
            <w:tcW w:w="689" w:type="pct"/>
            <w:vMerge w:val="restart"/>
            <w:tcBorders>
              <w:top w:val="single" w:color="auto" w:sz="4" w:space="0"/>
              <w:left w:val="single" w:color="auto" w:sz="4" w:space="0"/>
              <w:right w:val="single" w:color="auto" w:sz="4" w:space="0"/>
            </w:tcBorders>
            <w:vAlign w:val="center"/>
          </w:tcPr>
          <w:p w14:paraId="3EFF8103">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编制人</w:t>
            </w:r>
          </w:p>
        </w:tc>
        <w:tc>
          <w:tcPr>
            <w:tcW w:w="467" w:type="pct"/>
            <w:tcBorders>
              <w:top w:val="single" w:color="auto" w:sz="4" w:space="0"/>
              <w:left w:val="single" w:color="auto" w:sz="4" w:space="0"/>
              <w:bottom w:val="single" w:color="auto" w:sz="4" w:space="0"/>
              <w:right w:val="single" w:color="auto" w:sz="4" w:space="0"/>
            </w:tcBorders>
            <w:vAlign w:val="center"/>
          </w:tcPr>
          <w:p w14:paraId="094C6BDE">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校内</w:t>
            </w:r>
          </w:p>
        </w:tc>
        <w:tc>
          <w:tcPr>
            <w:tcW w:w="1345" w:type="pct"/>
            <w:tcBorders>
              <w:top w:val="single" w:color="auto" w:sz="4" w:space="0"/>
              <w:left w:val="single" w:color="auto" w:sz="4" w:space="0"/>
              <w:bottom w:val="single" w:color="auto" w:sz="4" w:space="0"/>
              <w:right w:val="single" w:color="auto" w:sz="4" w:space="0"/>
            </w:tcBorders>
            <w:vAlign w:val="center"/>
          </w:tcPr>
          <w:p w14:paraId="5F1AA7FF">
            <w:pPr>
              <w:keepNext w:val="0"/>
              <w:keepLines w:val="0"/>
              <w:suppressLineNumbers w:val="0"/>
              <w:spacing w:before="0" w:beforeAutospacing="0" w:after="0" w:afterAutospacing="0"/>
              <w:ind w:left="0" w:right="0"/>
              <w:jc w:val="center"/>
              <w:rPr>
                <w:rFonts w:hint="default" w:ascii="宋体" w:hAnsi="宋体" w:eastAsia="宋体" w:cs="仿宋"/>
                <w:b/>
                <w:bCs/>
                <w:sz w:val="18"/>
                <w:szCs w:val="18"/>
                <w:lang w:val="en-US" w:eastAsia="zh-CN"/>
                <w14:ligatures w14:val="none"/>
              </w:rPr>
            </w:pPr>
            <w:r>
              <w:rPr>
                <w:rFonts w:hint="eastAsia" w:ascii="宋体" w:hAnsi="宋体" w:cs="仿宋"/>
                <w:b/>
                <w:bCs/>
                <w:sz w:val="18"/>
                <w:szCs w:val="18"/>
                <w:lang w:val="en-US" w:eastAsia="zh-CN"/>
                <w14:ligatures w14:val="none"/>
              </w:rPr>
              <w:t>刘宝擘、张秀珍、李静、王磊、韩桂玲、肖航</w:t>
            </w:r>
          </w:p>
        </w:tc>
      </w:tr>
      <w:tr w14:paraId="5E739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36" w:type="pct"/>
            <w:tcBorders>
              <w:top w:val="single" w:color="auto" w:sz="4" w:space="0"/>
              <w:left w:val="single" w:color="auto" w:sz="4" w:space="0"/>
              <w:bottom w:val="single" w:color="auto" w:sz="4" w:space="0"/>
              <w:right w:val="single" w:color="auto" w:sz="4" w:space="0"/>
            </w:tcBorders>
            <w:vAlign w:val="center"/>
          </w:tcPr>
          <w:p w14:paraId="682DE97C">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总学分</w:t>
            </w:r>
          </w:p>
        </w:tc>
        <w:tc>
          <w:tcPr>
            <w:tcW w:w="1460" w:type="pct"/>
            <w:tcBorders>
              <w:top w:val="single" w:color="auto" w:sz="4" w:space="0"/>
              <w:left w:val="single" w:color="auto" w:sz="4" w:space="0"/>
              <w:bottom w:val="single" w:color="auto" w:sz="4" w:space="0"/>
              <w:right w:val="single" w:color="auto" w:sz="4" w:space="0"/>
            </w:tcBorders>
            <w:vAlign w:val="center"/>
          </w:tcPr>
          <w:p w14:paraId="309E468E">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lang w:val="en-US" w:eastAsia="zh-CN"/>
                <w14:ligatures w14:val="none"/>
              </w:rPr>
              <w:t>140.5</w:t>
            </w:r>
          </w:p>
        </w:tc>
        <w:tc>
          <w:tcPr>
            <w:tcW w:w="689" w:type="pct"/>
            <w:vMerge w:val="continue"/>
            <w:tcBorders>
              <w:left w:val="single" w:color="auto" w:sz="4" w:space="0"/>
              <w:bottom w:val="single" w:color="auto" w:sz="4" w:space="0"/>
              <w:right w:val="single" w:color="auto" w:sz="4" w:space="0"/>
            </w:tcBorders>
            <w:vAlign w:val="center"/>
          </w:tcPr>
          <w:p w14:paraId="63897442">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p>
        </w:tc>
        <w:tc>
          <w:tcPr>
            <w:tcW w:w="467" w:type="pct"/>
            <w:tcBorders>
              <w:top w:val="single" w:color="auto" w:sz="4" w:space="0"/>
              <w:left w:val="single" w:color="auto" w:sz="4" w:space="0"/>
              <w:bottom w:val="single" w:color="auto" w:sz="4" w:space="0"/>
              <w:right w:val="single" w:color="auto" w:sz="4" w:space="0"/>
            </w:tcBorders>
            <w:vAlign w:val="center"/>
          </w:tcPr>
          <w:p w14:paraId="04A23123">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校外</w:t>
            </w:r>
          </w:p>
        </w:tc>
        <w:tc>
          <w:tcPr>
            <w:tcW w:w="1345" w:type="pct"/>
            <w:tcBorders>
              <w:top w:val="single" w:color="auto" w:sz="4" w:space="0"/>
              <w:left w:val="single" w:color="auto" w:sz="4" w:space="0"/>
              <w:bottom w:val="single" w:color="auto" w:sz="4" w:space="0"/>
              <w:right w:val="single" w:color="auto" w:sz="4" w:space="0"/>
            </w:tcBorders>
            <w:vAlign w:val="center"/>
          </w:tcPr>
          <w:p w14:paraId="070A2A30">
            <w:pPr>
              <w:keepNext w:val="0"/>
              <w:keepLines w:val="0"/>
              <w:suppressLineNumbers w:val="0"/>
              <w:spacing w:before="0" w:beforeAutospacing="0" w:after="0" w:afterAutospacing="0"/>
              <w:ind w:left="0" w:right="0"/>
              <w:jc w:val="center"/>
              <w:rPr>
                <w:rFonts w:hint="eastAsia" w:ascii="宋体" w:hAnsi="宋体" w:cs="仿宋"/>
                <w:b/>
                <w:bCs/>
                <w:sz w:val="18"/>
                <w:szCs w:val="18"/>
                <w:lang w:val="en-US" w:eastAsia="zh-CN"/>
                <w14:ligatures w14:val="none"/>
              </w:rPr>
            </w:pPr>
            <w:r>
              <w:rPr>
                <w:rFonts w:hint="eastAsia" w:ascii="宋体" w:hAnsi="宋体" w:cs="仿宋"/>
                <w:b/>
                <w:bCs/>
                <w:sz w:val="18"/>
                <w:szCs w:val="18"/>
                <w:lang w:val="en-US" w:eastAsia="zh-CN"/>
                <w14:ligatures w14:val="none"/>
              </w:rPr>
              <w:t>杨远松、张健、吴洲凡、</w:t>
            </w:r>
          </w:p>
          <w:p w14:paraId="60B7A5FB">
            <w:pPr>
              <w:keepNext w:val="0"/>
              <w:keepLines w:val="0"/>
              <w:suppressLineNumbers w:val="0"/>
              <w:spacing w:before="0" w:beforeAutospacing="0" w:after="0" w:afterAutospacing="0"/>
              <w:ind w:left="0" w:right="0"/>
              <w:jc w:val="center"/>
              <w:rPr>
                <w:rFonts w:hint="default" w:ascii="宋体" w:hAnsi="宋体" w:cs="仿宋"/>
                <w:b/>
                <w:bCs/>
                <w:sz w:val="18"/>
                <w:szCs w:val="18"/>
                <w:lang w:val="en-US" w:eastAsia="zh-CN"/>
                <w14:ligatures w14:val="none"/>
              </w:rPr>
            </w:pPr>
            <w:r>
              <w:rPr>
                <w:rFonts w:hint="eastAsia" w:ascii="宋体" w:hAnsi="宋体" w:cs="仿宋"/>
                <w:b/>
                <w:bCs/>
                <w:sz w:val="18"/>
                <w:szCs w:val="18"/>
                <w:lang w:val="en-US" w:eastAsia="zh-CN"/>
                <w14:ligatures w14:val="none"/>
              </w:rPr>
              <w:t>舒发垚</w:t>
            </w:r>
          </w:p>
        </w:tc>
      </w:tr>
      <w:tr w14:paraId="4B6B9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1036" w:type="pct"/>
            <w:tcBorders>
              <w:top w:val="single" w:color="auto" w:sz="4" w:space="0"/>
              <w:left w:val="single" w:color="auto" w:sz="4" w:space="0"/>
              <w:right w:val="single" w:color="auto" w:sz="4" w:space="0"/>
            </w:tcBorders>
            <w:vAlign w:val="center"/>
          </w:tcPr>
          <w:p w14:paraId="4EA72348">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专业群</w:t>
            </w:r>
          </w:p>
          <w:p w14:paraId="2C2C6995">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主任意见</w:t>
            </w:r>
          </w:p>
        </w:tc>
        <w:tc>
          <w:tcPr>
            <w:tcW w:w="3963" w:type="pct"/>
            <w:gridSpan w:val="4"/>
            <w:tcBorders>
              <w:top w:val="single" w:color="auto" w:sz="4" w:space="0"/>
              <w:left w:val="single" w:color="auto" w:sz="4" w:space="0"/>
              <w:right w:val="single" w:color="auto" w:sz="4" w:space="0"/>
            </w:tcBorders>
            <w:vAlign w:val="center"/>
          </w:tcPr>
          <w:p w14:paraId="16739A74">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p>
          <w:p w14:paraId="46BDB13C">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p>
          <w:p w14:paraId="75362BDD">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p>
          <w:p w14:paraId="75CA12AA">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p>
          <w:p w14:paraId="3C83467A">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 xml:space="preserve">                     签字：               年    月     日</w:t>
            </w:r>
          </w:p>
        </w:tc>
      </w:tr>
      <w:tr w14:paraId="1C3B2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1036" w:type="pct"/>
            <w:tcBorders>
              <w:top w:val="single" w:color="auto" w:sz="4" w:space="0"/>
              <w:left w:val="single" w:color="auto" w:sz="4" w:space="0"/>
              <w:bottom w:val="single" w:color="auto" w:sz="4" w:space="0"/>
              <w:right w:val="single" w:color="auto" w:sz="4" w:space="0"/>
            </w:tcBorders>
            <w:vAlign w:val="center"/>
          </w:tcPr>
          <w:p w14:paraId="36C3147D">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二级学院</w:t>
            </w:r>
          </w:p>
          <w:p w14:paraId="2411CA4C">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意见</w:t>
            </w:r>
          </w:p>
        </w:tc>
        <w:tc>
          <w:tcPr>
            <w:tcW w:w="3963" w:type="pct"/>
            <w:gridSpan w:val="4"/>
            <w:tcBorders>
              <w:top w:val="single" w:color="auto" w:sz="4" w:space="0"/>
              <w:left w:val="single" w:color="auto" w:sz="4" w:space="0"/>
              <w:bottom w:val="single" w:color="auto" w:sz="4" w:space="0"/>
              <w:right w:val="single" w:color="auto" w:sz="4" w:space="0"/>
            </w:tcBorders>
            <w:vAlign w:val="bottom"/>
          </w:tcPr>
          <w:p w14:paraId="0FBDB4AB">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 xml:space="preserve"> </w:t>
            </w:r>
          </w:p>
          <w:p w14:paraId="355891C0">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签字：                        盖章：      年    月     日</w:t>
            </w:r>
          </w:p>
          <w:p w14:paraId="156C81F0">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p>
        </w:tc>
      </w:tr>
      <w:tr w14:paraId="73804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1036" w:type="pct"/>
            <w:tcBorders>
              <w:top w:val="single" w:color="auto" w:sz="4" w:space="0"/>
              <w:left w:val="single" w:color="auto" w:sz="4" w:space="0"/>
              <w:bottom w:val="single" w:color="auto" w:sz="4" w:space="0"/>
              <w:right w:val="single" w:color="auto" w:sz="4" w:space="0"/>
            </w:tcBorders>
            <w:vAlign w:val="center"/>
          </w:tcPr>
          <w:p w14:paraId="3BFFC6C9">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教务处</w:t>
            </w:r>
          </w:p>
          <w:p w14:paraId="48F0678A">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意见</w:t>
            </w:r>
          </w:p>
        </w:tc>
        <w:tc>
          <w:tcPr>
            <w:tcW w:w="3963" w:type="pct"/>
            <w:gridSpan w:val="4"/>
            <w:tcBorders>
              <w:top w:val="single" w:color="auto" w:sz="4" w:space="0"/>
              <w:left w:val="single" w:color="auto" w:sz="4" w:space="0"/>
              <w:bottom w:val="single" w:color="auto" w:sz="4" w:space="0"/>
              <w:right w:val="single" w:color="auto" w:sz="4" w:space="0"/>
            </w:tcBorders>
            <w:vAlign w:val="center"/>
          </w:tcPr>
          <w:p w14:paraId="7BCA8C01">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p>
          <w:p w14:paraId="719E1BEC">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p>
          <w:p w14:paraId="68D09B3D">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p>
          <w:p w14:paraId="74DE883E">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bookmarkStart w:id="73" w:name="_GoBack"/>
            <w:bookmarkEnd w:id="73"/>
          </w:p>
          <w:p w14:paraId="625CBB3C">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签字：                        盖章：      年    月     日</w:t>
            </w:r>
          </w:p>
        </w:tc>
      </w:tr>
      <w:tr w14:paraId="04489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1036" w:type="pct"/>
            <w:tcBorders>
              <w:top w:val="single" w:color="auto" w:sz="4" w:space="0"/>
              <w:left w:val="single" w:color="auto" w:sz="4" w:space="0"/>
              <w:bottom w:val="single" w:color="auto" w:sz="4" w:space="0"/>
              <w:right w:val="single" w:color="auto" w:sz="4" w:space="0"/>
            </w:tcBorders>
            <w:vAlign w:val="center"/>
          </w:tcPr>
          <w:p w14:paraId="1308E957">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主管</w:t>
            </w:r>
          </w:p>
          <w:p w14:paraId="2BC9BD26">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院长</w:t>
            </w:r>
          </w:p>
          <w:p w14:paraId="35B803CF">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意见</w:t>
            </w:r>
          </w:p>
        </w:tc>
        <w:tc>
          <w:tcPr>
            <w:tcW w:w="3963" w:type="pct"/>
            <w:gridSpan w:val="4"/>
            <w:tcBorders>
              <w:top w:val="single" w:color="auto" w:sz="4" w:space="0"/>
              <w:left w:val="single" w:color="auto" w:sz="4" w:space="0"/>
              <w:bottom w:val="single" w:color="auto" w:sz="4" w:space="0"/>
              <w:right w:val="single" w:color="auto" w:sz="4" w:space="0"/>
            </w:tcBorders>
            <w:vAlign w:val="center"/>
          </w:tcPr>
          <w:p w14:paraId="5567FA89">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 xml:space="preserve">   </w:t>
            </w:r>
          </w:p>
          <w:p w14:paraId="0B0FCDF6">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p>
          <w:p w14:paraId="467B0793">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p>
          <w:p w14:paraId="6AF33F80">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 xml:space="preserve"> </w:t>
            </w:r>
          </w:p>
          <w:p w14:paraId="4628FE37">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 xml:space="preserve">                     签字：              年    月     日</w:t>
            </w:r>
          </w:p>
        </w:tc>
      </w:tr>
      <w:tr w14:paraId="74744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1036" w:type="pct"/>
            <w:tcBorders>
              <w:top w:val="single" w:color="auto" w:sz="4" w:space="0"/>
              <w:left w:val="single" w:color="auto" w:sz="4" w:space="0"/>
              <w:bottom w:val="single" w:color="auto" w:sz="4" w:space="0"/>
              <w:right w:val="single" w:color="auto" w:sz="4" w:space="0"/>
            </w:tcBorders>
            <w:vAlign w:val="center"/>
          </w:tcPr>
          <w:p w14:paraId="1746016B">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校党委</w:t>
            </w:r>
          </w:p>
          <w:p w14:paraId="7C59F4CF">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意见</w:t>
            </w:r>
          </w:p>
        </w:tc>
        <w:tc>
          <w:tcPr>
            <w:tcW w:w="3963" w:type="pct"/>
            <w:gridSpan w:val="4"/>
            <w:tcBorders>
              <w:top w:val="single" w:color="auto" w:sz="4" w:space="0"/>
              <w:left w:val="single" w:color="auto" w:sz="4" w:space="0"/>
              <w:bottom w:val="single" w:color="auto" w:sz="4" w:space="0"/>
              <w:right w:val="single" w:color="auto" w:sz="4" w:space="0"/>
            </w:tcBorders>
            <w:vAlign w:val="center"/>
          </w:tcPr>
          <w:p w14:paraId="1ABA71F1">
            <w:pPr>
              <w:keepNext w:val="0"/>
              <w:keepLines w:val="0"/>
              <w:suppressLineNumbers w:val="0"/>
              <w:spacing w:before="0" w:beforeAutospacing="0" w:after="0" w:afterAutospacing="0"/>
              <w:ind w:left="0" w:right="0" w:firstLine="1687" w:firstLineChars="800"/>
              <w:rPr>
                <w:rFonts w:hint="default" w:ascii="宋体" w:hAnsi="宋体" w:cs="仿宋"/>
                <w:b/>
                <w:bCs/>
                <w:szCs w:val="21"/>
                <w14:ligatures w14:val="none"/>
              </w:rPr>
            </w:pPr>
            <w:r>
              <w:rPr>
                <w:rFonts w:hint="eastAsia" w:ascii="宋体" w:hAnsi="宋体" w:cs="仿宋"/>
                <w:b/>
                <w:bCs/>
                <w:szCs w:val="21"/>
                <w14:ligatures w14:val="none"/>
              </w:rPr>
              <w:t>学校党委会已审定。</w:t>
            </w:r>
          </w:p>
          <w:p w14:paraId="6BED3597">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p>
          <w:p w14:paraId="4F103096">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 xml:space="preserve">                            </w:t>
            </w:r>
          </w:p>
          <w:p w14:paraId="6C5FEBF3">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p>
          <w:p w14:paraId="734D7577">
            <w:pPr>
              <w:keepNext w:val="0"/>
              <w:keepLines w:val="0"/>
              <w:suppressLineNumbers w:val="0"/>
              <w:spacing w:before="0" w:beforeAutospacing="0" w:after="0" w:afterAutospacing="0"/>
              <w:ind w:left="0" w:right="0"/>
              <w:jc w:val="center"/>
              <w:rPr>
                <w:rFonts w:hint="default" w:ascii="宋体" w:hAnsi="宋体" w:cs="仿宋"/>
                <w:b/>
                <w:bCs/>
                <w:sz w:val="18"/>
                <w:szCs w:val="18"/>
                <w14:ligatures w14:val="none"/>
              </w:rPr>
            </w:pPr>
            <w:r>
              <w:rPr>
                <w:rFonts w:hint="eastAsia" w:ascii="宋体" w:hAnsi="宋体" w:cs="仿宋"/>
                <w:b/>
                <w:bCs/>
                <w:sz w:val="18"/>
                <w:szCs w:val="18"/>
                <w14:ligatures w14:val="none"/>
              </w:rPr>
              <w:t xml:space="preserve">                            盖章：      年    月     日</w:t>
            </w:r>
          </w:p>
        </w:tc>
      </w:tr>
    </w:tbl>
    <w:p w14:paraId="351B2664">
      <w:pPr>
        <w:jc w:val="left"/>
        <w:rPr>
          <w:rFonts w:hint="eastAsia" w:ascii="宋体" w:hAnsi="宋体" w:cs="宋体"/>
          <w:kern w:val="0"/>
          <w:sz w:val="24"/>
          <w:szCs w:val="24"/>
          <w:highlight w:val="red"/>
          <w14:ligatures w14:val="none"/>
        </w:rPr>
      </w:pPr>
      <w:r>
        <w:rPr>
          <w:rFonts w:hint="eastAsia" w:ascii="宋体" w:hAnsi="宋体" w:cs="仿宋"/>
          <w:b/>
          <w:bCs/>
          <w:sz w:val="18"/>
          <w:szCs w:val="18"/>
          <w14:ligatures w14:val="none"/>
        </w:rPr>
        <w:t>注：此表一式三份，专业所属专业群、学院和教务处各留一份存档。</w:t>
      </w: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AFE4856-D6CF-498C-83F7-487AC519C70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embedRegular r:id="rId2" w:fontKey="{FE9B0323-B12C-4F7B-8346-E4792AE3B971}"/>
  </w:font>
  <w:font w:name="方正宋三_GBK">
    <w:altName w:val="宋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embedRegular r:id="rId3" w:fontKey="{76FD001E-AD6E-47DB-9233-F35597E1E1D1}"/>
  </w:font>
  <w:font w:name="方正小标宋_GBK">
    <w:panose1 w:val="03000509000000000000"/>
    <w:charset w:val="86"/>
    <w:family w:val="script"/>
    <w:pitch w:val="default"/>
    <w:sig w:usb0="00000001" w:usb1="080E0000" w:usb2="00000000" w:usb3="00000000" w:csb0="00040000" w:csb1="00000000"/>
    <w:embedRegular r:id="rId4" w:fontKey="{EDAD8C26-8697-463A-A06E-F22FE6A22E9F}"/>
  </w:font>
  <w:font w:name="楷体">
    <w:panose1 w:val="02010609060101010101"/>
    <w:charset w:val="86"/>
    <w:family w:val="modern"/>
    <w:pitch w:val="default"/>
    <w:sig w:usb0="800002BF" w:usb1="38CF7CFA" w:usb2="00000016" w:usb3="00000000" w:csb0="00040001" w:csb1="00000000"/>
    <w:embedRegular r:id="rId5" w:fontKey="{5F4DFA93-2DC9-450A-9D94-ADEBBFE349EC}"/>
  </w:font>
  <w:font w:name="Helvetica">
    <w:altName w:val="Arial"/>
    <w:panose1 w:val="00000000000000000000"/>
    <w:charset w:val="00"/>
    <w:family w:val="auto"/>
    <w:pitch w:val="default"/>
    <w:sig w:usb0="00000000" w:usb1="00000000" w:usb2="00000000" w:usb3="00000000" w:csb0="00000000" w:csb1="00000000"/>
    <w:embedRegular r:id="rId6" w:fontKey="{3CE20C4E-877A-4C54-8DCA-65776B4EEB21}"/>
  </w:font>
  <w:font w:name="仿宋">
    <w:panose1 w:val="02010609060101010101"/>
    <w:charset w:val="86"/>
    <w:family w:val="modern"/>
    <w:pitch w:val="default"/>
    <w:sig w:usb0="800002BF" w:usb1="38CF7CFA" w:usb2="00000016" w:usb3="00000000" w:csb0="00040001" w:csb1="00000000"/>
    <w:embedRegular r:id="rId7" w:fontKey="{399E3177-E093-40B4-86ED-82C6CD58443C}"/>
  </w:font>
  <w:font w:name="方正仿宋_GB2312">
    <w:panose1 w:val="02000000000000000000"/>
    <w:charset w:val="86"/>
    <w:family w:val="auto"/>
    <w:pitch w:val="default"/>
    <w:sig w:usb0="A00002BF" w:usb1="184F6CFA" w:usb2="00000012" w:usb3="00000000" w:csb0="00040001" w:csb1="00000000"/>
    <w:embedRegular r:id="rId8" w:fontKey="{2877A237-E6AB-493A-9C8F-0F730C2ED16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22416">
    <w:pPr>
      <w:pStyle w:val="16"/>
      <w:jc w:val="center"/>
      <w:rPr>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9E908C">
                          <w:pPr>
                            <w:pStyle w:val="16"/>
                            <w:jc w:val="cente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89E908C">
                    <w:pPr>
                      <w:pStyle w:val="16"/>
                      <w:jc w:val="cente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D2E42">
    <w:pPr>
      <w:pStyle w:val="16"/>
      <w:jc w:val="center"/>
      <w:rPr>
        <w:sz w:val="21"/>
        <w:szCs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2D5D69">
                          <w:pPr>
                            <w:pStyle w:val="16"/>
                            <w:rPr>
                              <w:rFonts w:hint="default" w:ascii="Times New Roman" w:hAnsi="Times New Roman" w:eastAsia="宋体" w:cs="Times New Roman"/>
                              <w:sz w:val="21"/>
                              <w:szCs w:val="13"/>
                            </w:rPr>
                          </w:pPr>
                          <w:r>
                            <w:rPr>
                              <w:rFonts w:hint="default" w:ascii="Times New Roman" w:hAnsi="Times New Roman" w:eastAsia="宋体" w:cs="Times New Roman"/>
                              <w:sz w:val="21"/>
                              <w:szCs w:val="13"/>
                            </w:rPr>
                            <w:fldChar w:fldCharType="begin"/>
                          </w:r>
                          <w:r>
                            <w:rPr>
                              <w:rFonts w:hint="default" w:ascii="Times New Roman" w:hAnsi="Times New Roman" w:eastAsia="宋体" w:cs="Times New Roman"/>
                              <w:sz w:val="21"/>
                              <w:szCs w:val="13"/>
                            </w:rPr>
                            <w:instrText xml:space="preserve"> PAGE  \* MERGEFORMAT </w:instrText>
                          </w:r>
                          <w:r>
                            <w:rPr>
                              <w:rFonts w:hint="default" w:ascii="Times New Roman" w:hAnsi="Times New Roman" w:eastAsia="宋体" w:cs="Times New Roman"/>
                              <w:sz w:val="21"/>
                              <w:szCs w:val="13"/>
                            </w:rPr>
                            <w:fldChar w:fldCharType="separate"/>
                          </w:r>
                          <w:r>
                            <w:rPr>
                              <w:rFonts w:hint="default" w:ascii="Times New Roman" w:hAnsi="Times New Roman" w:eastAsia="宋体" w:cs="Times New Roman"/>
                              <w:sz w:val="21"/>
                              <w:szCs w:val="13"/>
                            </w:rPr>
                            <w:t>1</w:t>
                          </w:r>
                          <w:r>
                            <w:rPr>
                              <w:rFonts w:hint="default" w:ascii="Times New Roman" w:hAnsi="Times New Roman" w:eastAsia="宋体" w:cs="Times New Roman"/>
                              <w:sz w:val="21"/>
                              <w:szCs w:val="13"/>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72D5D69">
                    <w:pPr>
                      <w:pStyle w:val="16"/>
                      <w:rPr>
                        <w:rFonts w:hint="default" w:ascii="Times New Roman" w:hAnsi="Times New Roman" w:eastAsia="宋体" w:cs="Times New Roman"/>
                        <w:sz w:val="21"/>
                        <w:szCs w:val="13"/>
                      </w:rPr>
                    </w:pPr>
                    <w:r>
                      <w:rPr>
                        <w:rFonts w:hint="default" w:ascii="Times New Roman" w:hAnsi="Times New Roman" w:eastAsia="宋体" w:cs="Times New Roman"/>
                        <w:sz w:val="21"/>
                        <w:szCs w:val="13"/>
                      </w:rPr>
                      <w:fldChar w:fldCharType="begin"/>
                    </w:r>
                    <w:r>
                      <w:rPr>
                        <w:rFonts w:hint="default" w:ascii="Times New Roman" w:hAnsi="Times New Roman" w:eastAsia="宋体" w:cs="Times New Roman"/>
                        <w:sz w:val="21"/>
                        <w:szCs w:val="13"/>
                      </w:rPr>
                      <w:instrText xml:space="preserve"> PAGE  \* MERGEFORMAT </w:instrText>
                    </w:r>
                    <w:r>
                      <w:rPr>
                        <w:rFonts w:hint="default" w:ascii="Times New Roman" w:hAnsi="Times New Roman" w:eastAsia="宋体" w:cs="Times New Roman"/>
                        <w:sz w:val="21"/>
                        <w:szCs w:val="13"/>
                      </w:rPr>
                      <w:fldChar w:fldCharType="separate"/>
                    </w:r>
                    <w:r>
                      <w:rPr>
                        <w:rFonts w:hint="default" w:ascii="Times New Roman" w:hAnsi="Times New Roman" w:eastAsia="宋体" w:cs="Times New Roman"/>
                        <w:sz w:val="21"/>
                        <w:szCs w:val="13"/>
                      </w:rPr>
                      <w:t>1</w:t>
                    </w:r>
                    <w:r>
                      <w:rPr>
                        <w:rFonts w:hint="default" w:ascii="Times New Roman" w:hAnsi="Times New Roman" w:eastAsia="宋体" w:cs="Times New Roman"/>
                        <w:sz w:val="21"/>
                        <w:szCs w:val="13"/>
                      </w:rPr>
                      <w:fldChar w:fldCharType="end"/>
                    </w: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F29C84">
                          <w:pPr>
                            <w:pStyle w:val="16"/>
                            <w:jc w:val="cente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0F29C84">
                    <w:pPr>
                      <w:pStyle w:val="16"/>
                      <w:jc w:val="cente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EBEED">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55177C03">
    <w:pPr>
      <w:pBdr>
        <w:bottom w:val="single" w:color="auto" w:sz="6" w:space="1"/>
      </w:pBdr>
      <w:snapToGrid w:val="0"/>
      <w:jc w:val="right"/>
      <w:rPr>
        <w:kern w:val="0"/>
        <w:szCs w:val="21"/>
      </w:rPr>
    </w:pPr>
    <w:r>
      <w:rPr>
        <w:rFonts w:hint="eastAsia" w:eastAsia="黑体"/>
        <w:kern w:val="0"/>
        <w:szCs w:val="21"/>
      </w:rPr>
      <w:t>金融</w:t>
    </w:r>
    <w:r>
      <w:rPr>
        <w:rFonts w:hint="eastAsia" w:eastAsia="黑体"/>
        <w:kern w:val="0"/>
        <w:szCs w:val="21"/>
        <w:lang w:val="en-US" w:eastAsia="zh-CN"/>
      </w:rPr>
      <w:t>服务</w:t>
    </w:r>
    <w:r>
      <w:rPr>
        <w:rFonts w:hint="eastAsia" w:eastAsia="黑体"/>
        <w:kern w:val="0"/>
        <w:szCs w:val="21"/>
      </w:rPr>
      <w:t>与</w:t>
    </w:r>
    <w:r>
      <w:rPr>
        <w:rFonts w:hint="eastAsia" w:eastAsia="黑体"/>
        <w:kern w:val="0"/>
        <w:szCs w:val="21"/>
        <w:lang w:val="en-US" w:eastAsia="zh-CN"/>
      </w:rPr>
      <w:t>管理</w:t>
    </w:r>
    <w:r>
      <w:rPr>
        <w:rFonts w:hint="eastAsia" w:eastAsia="黑体"/>
        <w:kern w:val="0"/>
        <w:szCs w:val="21"/>
      </w:rPr>
      <w:t>专业人才培养方案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abstractNum w:abstractNumId="1">
    <w:nsid w:val="FFFE2FAB"/>
    <w:multiLevelType w:val="singleLevel"/>
    <w:tmpl w:val="FFFE2FAB"/>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2B1"/>
    <w:rsid w:val="00000BF8"/>
    <w:rsid w:val="00004CBC"/>
    <w:rsid w:val="00011B45"/>
    <w:rsid w:val="00011F85"/>
    <w:rsid w:val="00020E26"/>
    <w:rsid w:val="00043858"/>
    <w:rsid w:val="000507E8"/>
    <w:rsid w:val="00051526"/>
    <w:rsid w:val="0006017B"/>
    <w:rsid w:val="00061663"/>
    <w:rsid w:val="0006294B"/>
    <w:rsid w:val="0006701F"/>
    <w:rsid w:val="000750CD"/>
    <w:rsid w:val="00076AF2"/>
    <w:rsid w:val="000818DC"/>
    <w:rsid w:val="000829CF"/>
    <w:rsid w:val="0008783A"/>
    <w:rsid w:val="00091717"/>
    <w:rsid w:val="000953DC"/>
    <w:rsid w:val="000975DD"/>
    <w:rsid w:val="000A12F0"/>
    <w:rsid w:val="000A3A4C"/>
    <w:rsid w:val="000A62E1"/>
    <w:rsid w:val="000A72C3"/>
    <w:rsid w:val="000B4A85"/>
    <w:rsid w:val="000C7A3B"/>
    <w:rsid w:val="000D0C79"/>
    <w:rsid w:val="000D1BDB"/>
    <w:rsid w:val="000D543C"/>
    <w:rsid w:val="000D66F1"/>
    <w:rsid w:val="000E150E"/>
    <w:rsid w:val="000E15A2"/>
    <w:rsid w:val="000E74FE"/>
    <w:rsid w:val="000F1436"/>
    <w:rsid w:val="000F1B2A"/>
    <w:rsid w:val="000F2BD6"/>
    <w:rsid w:val="000F7576"/>
    <w:rsid w:val="00102DED"/>
    <w:rsid w:val="001108E3"/>
    <w:rsid w:val="00111250"/>
    <w:rsid w:val="00111FE7"/>
    <w:rsid w:val="0011518B"/>
    <w:rsid w:val="0011613D"/>
    <w:rsid w:val="00123C85"/>
    <w:rsid w:val="00141A82"/>
    <w:rsid w:val="001427FC"/>
    <w:rsid w:val="00147252"/>
    <w:rsid w:val="00147AA8"/>
    <w:rsid w:val="0015420B"/>
    <w:rsid w:val="00160E40"/>
    <w:rsid w:val="00162061"/>
    <w:rsid w:val="00171B1E"/>
    <w:rsid w:val="001721A9"/>
    <w:rsid w:val="00174849"/>
    <w:rsid w:val="00180464"/>
    <w:rsid w:val="00192E18"/>
    <w:rsid w:val="0019547E"/>
    <w:rsid w:val="001A0B79"/>
    <w:rsid w:val="001A1111"/>
    <w:rsid w:val="001B0575"/>
    <w:rsid w:val="001B2B6E"/>
    <w:rsid w:val="001B3533"/>
    <w:rsid w:val="001B4A3C"/>
    <w:rsid w:val="001C3B10"/>
    <w:rsid w:val="001C60FF"/>
    <w:rsid w:val="001D0782"/>
    <w:rsid w:val="001D3157"/>
    <w:rsid w:val="001D602B"/>
    <w:rsid w:val="001D761F"/>
    <w:rsid w:val="001E0306"/>
    <w:rsid w:val="001E22E9"/>
    <w:rsid w:val="001E2AE3"/>
    <w:rsid w:val="001E4D5E"/>
    <w:rsid w:val="001E71D3"/>
    <w:rsid w:val="001F0DF8"/>
    <w:rsid w:val="001F1C67"/>
    <w:rsid w:val="00205803"/>
    <w:rsid w:val="0020707D"/>
    <w:rsid w:val="002119EA"/>
    <w:rsid w:val="002156D7"/>
    <w:rsid w:val="00215F10"/>
    <w:rsid w:val="00220517"/>
    <w:rsid w:val="00230E5E"/>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3F56"/>
    <w:rsid w:val="00265B0F"/>
    <w:rsid w:val="00274B5C"/>
    <w:rsid w:val="00277717"/>
    <w:rsid w:val="0028184F"/>
    <w:rsid w:val="00284F4A"/>
    <w:rsid w:val="00290E07"/>
    <w:rsid w:val="00295A6D"/>
    <w:rsid w:val="00296A8A"/>
    <w:rsid w:val="00297B81"/>
    <w:rsid w:val="002B1E70"/>
    <w:rsid w:val="002B260B"/>
    <w:rsid w:val="002B5046"/>
    <w:rsid w:val="002B57EE"/>
    <w:rsid w:val="002B5CA8"/>
    <w:rsid w:val="002C103C"/>
    <w:rsid w:val="002C10B0"/>
    <w:rsid w:val="002C58BA"/>
    <w:rsid w:val="002C7971"/>
    <w:rsid w:val="002D283D"/>
    <w:rsid w:val="002D2C91"/>
    <w:rsid w:val="002D30AC"/>
    <w:rsid w:val="002E0C29"/>
    <w:rsid w:val="002E3F7F"/>
    <w:rsid w:val="002E4ACE"/>
    <w:rsid w:val="002E58E4"/>
    <w:rsid w:val="002F1BE8"/>
    <w:rsid w:val="002F3509"/>
    <w:rsid w:val="002F3BF6"/>
    <w:rsid w:val="002F3F61"/>
    <w:rsid w:val="0030054B"/>
    <w:rsid w:val="003006F2"/>
    <w:rsid w:val="00301032"/>
    <w:rsid w:val="0030250E"/>
    <w:rsid w:val="00302CD2"/>
    <w:rsid w:val="00303F6E"/>
    <w:rsid w:val="003047E7"/>
    <w:rsid w:val="003051AC"/>
    <w:rsid w:val="00306CA4"/>
    <w:rsid w:val="00310B3A"/>
    <w:rsid w:val="00312192"/>
    <w:rsid w:val="0031456B"/>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27C9"/>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04AF"/>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34FD1"/>
    <w:rsid w:val="00444B92"/>
    <w:rsid w:val="00453BA8"/>
    <w:rsid w:val="004540C7"/>
    <w:rsid w:val="004555A9"/>
    <w:rsid w:val="00456E6B"/>
    <w:rsid w:val="00460BBC"/>
    <w:rsid w:val="00464059"/>
    <w:rsid w:val="00466E0C"/>
    <w:rsid w:val="00467CBE"/>
    <w:rsid w:val="00471DBA"/>
    <w:rsid w:val="004767DD"/>
    <w:rsid w:val="004770CD"/>
    <w:rsid w:val="004774F0"/>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1923"/>
    <w:rsid w:val="005267AA"/>
    <w:rsid w:val="00532256"/>
    <w:rsid w:val="0053384B"/>
    <w:rsid w:val="00534A8D"/>
    <w:rsid w:val="00535C1C"/>
    <w:rsid w:val="00535C74"/>
    <w:rsid w:val="00535E4A"/>
    <w:rsid w:val="00535F3A"/>
    <w:rsid w:val="00536E20"/>
    <w:rsid w:val="0054028D"/>
    <w:rsid w:val="0054098B"/>
    <w:rsid w:val="00541D19"/>
    <w:rsid w:val="00543B36"/>
    <w:rsid w:val="00546B1E"/>
    <w:rsid w:val="00550408"/>
    <w:rsid w:val="0055196A"/>
    <w:rsid w:val="00554DEA"/>
    <w:rsid w:val="0056245A"/>
    <w:rsid w:val="00563B67"/>
    <w:rsid w:val="0056582B"/>
    <w:rsid w:val="00566AC3"/>
    <w:rsid w:val="005704A9"/>
    <w:rsid w:val="0058176B"/>
    <w:rsid w:val="00590783"/>
    <w:rsid w:val="005B2F01"/>
    <w:rsid w:val="005B4A79"/>
    <w:rsid w:val="005C0C92"/>
    <w:rsid w:val="005C3862"/>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170D3"/>
    <w:rsid w:val="00621071"/>
    <w:rsid w:val="00634768"/>
    <w:rsid w:val="006347B6"/>
    <w:rsid w:val="00634F5D"/>
    <w:rsid w:val="006357E8"/>
    <w:rsid w:val="00637F92"/>
    <w:rsid w:val="0064007A"/>
    <w:rsid w:val="006404C5"/>
    <w:rsid w:val="006404E9"/>
    <w:rsid w:val="006425ED"/>
    <w:rsid w:val="00643E49"/>
    <w:rsid w:val="0064496B"/>
    <w:rsid w:val="00644D6C"/>
    <w:rsid w:val="0064589A"/>
    <w:rsid w:val="0065088D"/>
    <w:rsid w:val="0065164B"/>
    <w:rsid w:val="006626BD"/>
    <w:rsid w:val="00664320"/>
    <w:rsid w:val="0066451F"/>
    <w:rsid w:val="00664DAD"/>
    <w:rsid w:val="006711B8"/>
    <w:rsid w:val="006847FD"/>
    <w:rsid w:val="006877B2"/>
    <w:rsid w:val="00690402"/>
    <w:rsid w:val="006936CE"/>
    <w:rsid w:val="006A3F33"/>
    <w:rsid w:val="006A6354"/>
    <w:rsid w:val="006A69B7"/>
    <w:rsid w:val="006B2310"/>
    <w:rsid w:val="006B3CB1"/>
    <w:rsid w:val="006B4258"/>
    <w:rsid w:val="006B5020"/>
    <w:rsid w:val="006C05BD"/>
    <w:rsid w:val="006C34C3"/>
    <w:rsid w:val="006C3733"/>
    <w:rsid w:val="006C775B"/>
    <w:rsid w:val="006D2C5E"/>
    <w:rsid w:val="006D385D"/>
    <w:rsid w:val="006E22F2"/>
    <w:rsid w:val="006E2987"/>
    <w:rsid w:val="006E7EFE"/>
    <w:rsid w:val="006F334D"/>
    <w:rsid w:val="006F6DD5"/>
    <w:rsid w:val="007005D7"/>
    <w:rsid w:val="00700A82"/>
    <w:rsid w:val="00703EC5"/>
    <w:rsid w:val="00705ABB"/>
    <w:rsid w:val="00715B5F"/>
    <w:rsid w:val="007213E2"/>
    <w:rsid w:val="007240B8"/>
    <w:rsid w:val="007254F2"/>
    <w:rsid w:val="00727ABC"/>
    <w:rsid w:val="0073221B"/>
    <w:rsid w:val="00733945"/>
    <w:rsid w:val="00744156"/>
    <w:rsid w:val="007450FA"/>
    <w:rsid w:val="0075129C"/>
    <w:rsid w:val="0075235E"/>
    <w:rsid w:val="007551DE"/>
    <w:rsid w:val="00756327"/>
    <w:rsid w:val="00764724"/>
    <w:rsid w:val="00764DF9"/>
    <w:rsid w:val="00770B61"/>
    <w:rsid w:val="0077157B"/>
    <w:rsid w:val="00773579"/>
    <w:rsid w:val="0077469F"/>
    <w:rsid w:val="00781936"/>
    <w:rsid w:val="007861AA"/>
    <w:rsid w:val="007865FA"/>
    <w:rsid w:val="007929E2"/>
    <w:rsid w:val="00795502"/>
    <w:rsid w:val="007957A6"/>
    <w:rsid w:val="007957AD"/>
    <w:rsid w:val="0079586C"/>
    <w:rsid w:val="007A0F81"/>
    <w:rsid w:val="007A1067"/>
    <w:rsid w:val="007A79E8"/>
    <w:rsid w:val="007B11D5"/>
    <w:rsid w:val="007B1FC3"/>
    <w:rsid w:val="007B24B2"/>
    <w:rsid w:val="007B6837"/>
    <w:rsid w:val="007C385D"/>
    <w:rsid w:val="007D104A"/>
    <w:rsid w:val="007D172D"/>
    <w:rsid w:val="007D319D"/>
    <w:rsid w:val="007D423C"/>
    <w:rsid w:val="007D4607"/>
    <w:rsid w:val="007D4C35"/>
    <w:rsid w:val="007E0D5C"/>
    <w:rsid w:val="007F2F8D"/>
    <w:rsid w:val="007F5AB0"/>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6280"/>
    <w:rsid w:val="0086790D"/>
    <w:rsid w:val="00876651"/>
    <w:rsid w:val="008769C4"/>
    <w:rsid w:val="0087792E"/>
    <w:rsid w:val="008A1670"/>
    <w:rsid w:val="008A2D0D"/>
    <w:rsid w:val="008A4B6C"/>
    <w:rsid w:val="008A61B9"/>
    <w:rsid w:val="008A7189"/>
    <w:rsid w:val="008B0D34"/>
    <w:rsid w:val="008B13D0"/>
    <w:rsid w:val="008B149C"/>
    <w:rsid w:val="008B5274"/>
    <w:rsid w:val="008B5677"/>
    <w:rsid w:val="008D4164"/>
    <w:rsid w:val="008E45EC"/>
    <w:rsid w:val="008E7666"/>
    <w:rsid w:val="008F0416"/>
    <w:rsid w:val="008F0481"/>
    <w:rsid w:val="008F6119"/>
    <w:rsid w:val="008F6AF6"/>
    <w:rsid w:val="008F6C75"/>
    <w:rsid w:val="008F7468"/>
    <w:rsid w:val="00907911"/>
    <w:rsid w:val="009219DE"/>
    <w:rsid w:val="00926ABC"/>
    <w:rsid w:val="00927EFF"/>
    <w:rsid w:val="00931A31"/>
    <w:rsid w:val="00932248"/>
    <w:rsid w:val="00932A5A"/>
    <w:rsid w:val="00934322"/>
    <w:rsid w:val="00934779"/>
    <w:rsid w:val="00935A07"/>
    <w:rsid w:val="009372F7"/>
    <w:rsid w:val="009378C8"/>
    <w:rsid w:val="00944B7E"/>
    <w:rsid w:val="00947115"/>
    <w:rsid w:val="00950F05"/>
    <w:rsid w:val="00951F52"/>
    <w:rsid w:val="00951F97"/>
    <w:rsid w:val="00952E69"/>
    <w:rsid w:val="0095372F"/>
    <w:rsid w:val="00953B34"/>
    <w:rsid w:val="00954466"/>
    <w:rsid w:val="00955149"/>
    <w:rsid w:val="00955F81"/>
    <w:rsid w:val="00960476"/>
    <w:rsid w:val="009645B4"/>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C7236"/>
    <w:rsid w:val="009D0BF0"/>
    <w:rsid w:val="009D0C68"/>
    <w:rsid w:val="009D2EFA"/>
    <w:rsid w:val="009D392E"/>
    <w:rsid w:val="009D3AC2"/>
    <w:rsid w:val="009D4AB3"/>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27664"/>
    <w:rsid w:val="00A30C26"/>
    <w:rsid w:val="00A31CFD"/>
    <w:rsid w:val="00A40431"/>
    <w:rsid w:val="00A43C09"/>
    <w:rsid w:val="00A4594E"/>
    <w:rsid w:val="00A45ED0"/>
    <w:rsid w:val="00A46D6D"/>
    <w:rsid w:val="00A60860"/>
    <w:rsid w:val="00A62D50"/>
    <w:rsid w:val="00A655AD"/>
    <w:rsid w:val="00A657D6"/>
    <w:rsid w:val="00A7233E"/>
    <w:rsid w:val="00A738AC"/>
    <w:rsid w:val="00A75A9E"/>
    <w:rsid w:val="00A81557"/>
    <w:rsid w:val="00A82E05"/>
    <w:rsid w:val="00A85B7D"/>
    <w:rsid w:val="00A85DA0"/>
    <w:rsid w:val="00A875FF"/>
    <w:rsid w:val="00A9116F"/>
    <w:rsid w:val="00A939C1"/>
    <w:rsid w:val="00A95B99"/>
    <w:rsid w:val="00A96892"/>
    <w:rsid w:val="00AA357D"/>
    <w:rsid w:val="00AB2986"/>
    <w:rsid w:val="00AB655C"/>
    <w:rsid w:val="00AC0616"/>
    <w:rsid w:val="00AC49FD"/>
    <w:rsid w:val="00AD1202"/>
    <w:rsid w:val="00AD7394"/>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45CD9"/>
    <w:rsid w:val="00B506AF"/>
    <w:rsid w:val="00B518DD"/>
    <w:rsid w:val="00B52593"/>
    <w:rsid w:val="00B52C7C"/>
    <w:rsid w:val="00B550AE"/>
    <w:rsid w:val="00B554C1"/>
    <w:rsid w:val="00B55FD7"/>
    <w:rsid w:val="00B61E03"/>
    <w:rsid w:val="00B64A8B"/>
    <w:rsid w:val="00B65D12"/>
    <w:rsid w:val="00B66F65"/>
    <w:rsid w:val="00B77983"/>
    <w:rsid w:val="00B77BEA"/>
    <w:rsid w:val="00B814C5"/>
    <w:rsid w:val="00B81E58"/>
    <w:rsid w:val="00B87CB9"/>
    <w:rsid w:val="00B92AAA"/>
    <w:rsid w:val="00B92B46"/>
    <w:rsid w:val="00B94325"/>
    <w:rsid w:val="00B9620C"/>
    <w:rsid w:val="00BA240E"/>
    <w:rsid w:val="00BA5A73"/>
    <w:rsid w:val="00BA5EE5"/>
    <w:rsid w:val="00BA6BDA"/>
    <w:rsid w:val="00BA7950"/>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2171"/>
    <w:rsid w:val="00C13439"/>
    <w:rsid w:val="00C160BD"/>
    <w:rsid w:val="00C237A1"/>
    <w:rsid w:val="00C256ED"/>
    <w:rsid w:val="00C2599E"/>
    <w:rsid w:val="00C37702"/>
    <w:rsid w:val="00C40C30"/>
    <w:rsid w:val="00C40E5E"/>
    <w:rsid w:val="00C4122A"/>
    <w:rsid w:val="00C475A8"/>
    <w:rsid w:val="00C50953"/>
    <w:rsid w:val="00C51A70"/>
    <w:rsid w:val="00C53E26"/>
    <w:rsid w:val="00C61024"/>
    <w:rsid w:val="00C700A0"/>
    <w:rsid w:val="00C715F7"/>
    <w:rsid w:val="00C73534"/>
    <w:rsid w:val="00C75A4E"/>
    <w:rsid w:val="00C75A69"/>
    <w:rsid w:val="00C75B23"/>
    <w:rsid w:val="00C764C1"/>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264C0"/>
    <w:rsid w:val="00D31DBC"/>
    <w:rsid w:val="00D33305"/>
    <w:rsid w:val="00D340C9"/>
    <w:rsid w:val="00D37E6D"/>
    <w:rsid w:val="00D4128B"/>
    <w:rsid w:val="00D414CD"/>
    <w:rsid w:val="00D4280F"/>
    <w:rsid w:val="00D431D9"/>
    <w:rsid w:val="00D44C4F"/>
    <w:rsid w:val="00D55FEE"/>
    <w:rsid w:val="00D578E1"/>
    <w:rsid w:val="00D60D6A"/>
    <w:rsid w:val="00D62D6E"/>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6CA"/>
    <w:rsid w:val="00DB39F1"/>
    <w:rsid w:val="00DB4F8A"/>
    <w:rsid w:val="00DB7A75"/>
    <w:rsid w:val="00DC17E8"/>
    <w:rsid w:val="00DC4582"/>
    <w:rsid w:val="00DC5E8B"/>
    <w:rsid w:val="00DC63C4"/>
    <w:rsid w:val="00DC7104"/>
    <w:rsid w:val="00DC79AF"/>
    <w:rsid w:val="00DD22DD"/>
    <w:rsid w:val="00DD550E"/>
    <w:rsid w:val="00DF0F0A"/>
    <w:rsid w:val="00DF1551"/>
    <w:rsid w:val="00DF1DB6"/>
    <w:rsid w:val="00DF5ED1"/>
    <w:rsid w:val="00DF78ED"/>
    <w:rsid w:val="00E029AA"/>
    <w:rsid w:val="00E03E60"/>
    <w:rsid w:val="00E058F8"/>
    <w:rsid w:val="00E062FB"/>
    <w:rsid w:val="00E11479"/>
    <w:rsid w:val="00E11BF6"/>
    <w:rsid w:val="00E13541"/>
    <w:rsid w:val="00E17CBA"/>
    <w:rsid w:val="00E21519"/>
    <w:rsid w:val="00E21C37"/>
    <w:rsid w:val="00E23122"/>
    <w:rsid w:val="00E26234"/>
    <w:rsid w:val="00E33401"/>
    <w:rsid w:val="00E35A32"/>
    <w:rsid w:val="00E36CC7"/>
    <w:rsid w:val="00E4040A"/>
    <w:rsid w:val="00E405EE"/>
    <w:rsid w:val="00E4365B"/>
    <w:rsid w:val="00E4425E"/>
    <w:rsid w:val="00E46069"/>
    <w:rsid w:val="00E47048"/>
    <w:rsid w:val="00E51779"/>
    <w:rsid w:val="00E52A67"/>
    <w:rsid w:val="00E53029"/>
    <w:rsid w:val="00E544FB"/>
    <w:rsid w:val="00E55BE8"/>
    <w:rsid w:val="00E63DCB"/>
    <w:rsid w:val="00E63DEA"/>
    <w:rsid w:val="00E65031"/>
    <w:rsid w:val="00E65AD4"/>
    <w:rsid w:val="00E6625C"/>
    <w:rsid w:val="00E70370"/>
    <w:rsid w:val="00E710FE"/>
    <w:rsid w:val="00E76AD5"/>
    <w:rsid w:val="00E771B2"/>
    <w:rsid w:val="00E84AFD"/>
    <w:rsid w:val="00E86E89"/>
    <w:rsid w:val="00E87714"/>
    <w:rsid w:val="00E906BE"/>
    <w:rsid w:val="00E91DAF"/>
    <w:rsid w:val="00E935A9"/>
    <w:rsid w:val="00E93AB3"/>
    <w:rsid w:val="00E94EB0"/>
    <w:rsid w:val="00E9513A"/>
    <w:rsid w:val="00E951A4"/>
    <w:rsid w:val="00E95FBD"/>
    <w:rsid w:val="00EA2EA9"/>
    <w:rsid w:val="00EA3959"/>
    <w:rsid w:val="00EA4803"/>
    <w:rsid w:val="00EA4E17"/>
    <w:rsid w:val="00EA6A3E"/>
    <w:rsid w:val="00EA7252"/>
    <w:rsid w:val="00EA7E7B"/>
    <w:rsid w:val="00EB3DF8"/>
    <w:rsid w:val="00EB5336"/>
    <w:rsid w:val="00EB57AA"/>
    <w:rsid w:val="00EB65EC"/>
    <w:rsid w:val="00EC261D"/>
    <w:rsid w:val="00EC3EE4"/>
    <w:rsid w:val="00EC6AC3"/>
    <w:rsid w:val="00EC6E11"/>
    <w:rsid w:val="00EC752E"/>
    <w:rsid w:val="00ED239D"/>
    <w:rsid w:val="00ED3767"/>
    <w:rsid w:val="00ED4D47"/>
    <w:rsid w:val="00ED58DF"/>
    <w:rsid w:val="00ED6E44"/>
    <w:rsid w:val="00EE1024"/>
    <w:rsid w:val="00EE1210"/>
    <w:rsid w:val="00EE260C"/>
    <w:rsid w:val="00EE4A55"/>
    <w:rsid w:val="00EF06F5"/>
    <w:rsid w:val="00EF14F6"/>
    <w:rsid w:val="00EF1AF0"/>
    <w:rsid w:val="00EF5A0D"/>
    <w:rsid w:val="00EF5C1D"/>
    <w:rsid w:val="00F00D58"/>
    <w:rsid w:val="00F00E2D"/>
    <w:rsid w:val="00F014FB"/>
    <w:rsid w:val="00F037BF"/>
    <w:rsid w:val="00F059F0"/>
    <w:rsid w:val="00F10E3A"/>
    <w:rsid w:val="00F14C8B"/>
    <w:rsid w:val="00F20DCC"/>
    <w:rsid w:val="00F22456"/>
    <w:rsid w:val="00F27F2C"/>
    <w:rsid w:val="00F33D56"/>
    <w:rsid w:val="00F3529B"/>
    <w:rsid w:val="00F373FA"/>
    <w:rsid w:val="00F420F0"/>
    <w:rsid w:val="00F4339A"/>
    <w:rsid w:val="00F451AC"/>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87FAA"/>
    <w:rsid w:val="00F9006C"/>
    <w:rsid w:val="00F96AC4"/>
    <w:rsid w:val="00FA0711"/>
    <w:rsid w:val="00FA15CA"/>
    <w:rsid w:val="00FA53C5"/>
    <w:rsid w:val="00FA70B7"/>
    <w:rsid w:val="00FB441C"/>
    <w:rsid w:val="00FB45DB"/>
    <w:rsid w:val="00FB54BE"/>
    <w:rsid w:val="00FC115B"/>
    <w:rsid w:val="00FC2986"/>
    <w:rsid w:val="00FC3732"/>
    <w:rsid w:val="00FC6B5D"/>
    <w:rsid w:val="00FC755D"/>
    <w:rsid w:val="00FE2080"/>
    <w:rsid w:val="00FE25A3"/>
    <w:rsid w:val="00FE3D66"/>
    <w:rsid w:val="00FE6617"/>
    <w:rsid w:val="00FE670A"/>
    <w:rsid w:val="00FE717E"/>
    <w:rsid w:val="00FF469B"/>
    <w:rsid w:val="00FF5D47"/>
    <w:rsid w:val="00FF7382"/>
    <w:rsid w:val="03BF0BEA"/>
    <w:rsid w:val="0440480F"/>
    <w:rsid w:val="06B62CBE"/>
    <w:rsid w:val="0777244E"/>
    <w:rsid w:val="084E2AA7"/>
    <w:rsid w:val="09E05DFA"/>
    <w:rsid w:val="0B131300"/>
    <w:rsid w:val="0C8E0E08"/>
    <w:rsid w:val="0F3A74D1"/>
    <w:rsid w:val="0F6E25D6"/>
    <w:rsid w:val="0F8A23F9"/>
    <w:rsid w:val="116F637A"/>
    <w:rsid w:val="13940298"/>
    <w:rsid w:val="13BC50B0"/>
    <w:rsid w:val="13C22065"/>
    <w:rsid w:val="15501EB6"/>
    <w:rsid w:val="16020FC3"/>
    <w:rsid w:val="1ABF55AC"/>
    <w:rsid w:val="1C1C79DE"/>
    <w:rsid w:val="1CF20740"/>
    <w:rsid w:val="1D467285"/>
    <w:rsid w:val="1DD16C39"/>
    <w:rsid w:val="1E2A2284"/>
    <w:rsid w:val="21E93AF0"/>
    <w:rsid w:val="23132F42"/>
    <w:rsid w:val="26380843"/>
    <w:rsid w:val="266E7802"/>
    <w:rsid w:val="28BB7154"/>
    <w:rsid w:val="2A23378F"/>
    <w:rsid w:val="2B5248B3"/>
    <w:rsid w:val="2BBA6A5D"/>
    <w:rsid w:val="2D564730"/>
    <w:rsid w:val="2E66526B"/>
    <w:rsid w:val="2E717697"/>
    <w:rsid w:val="35223149"/>
    <w:rsid w:val="35350AD6"/>
    <w:rsid w:val="35A95C34"/>
    <w:rsid w:val="372931D5"/>
    <w:rsid w:val="37EF5EA7"/>
    <w:rsid w:val="38CD2B26"/>
    <w:rsid w:val="3ACC6031"/>
    <w:rsid w:val="3D1F6926"/>
    <w:rsid w:val="3E330175"/>
    <w:rsid w:val="3FE30773"/>
    <w:rsid w:val="400356BB"/>
    <w:rsid w:val="404629D0"/>
    <w:rsid w:val="40D126B9"/>
    <w:rsid w:val="42A61C98"/>
    <w:rsid w:val="433107D0"/>
    <w:rsid w:val="449B1DF0"/>
    <w:rsid w:val="49CB752A"/>
    <w:rsid w:val="4A2F32CE"/>
    <w:rsid w:val="4AA571F9"/>
    <w:rsid w:val="4B9304A5"/>
    <w:rsid w:val="4C4B605E"/>
    <w:rsid w:val="4C703921"/>
    <w:rsid w:val="4D5B7B4C"/>
    <w:rsid w:val="4F6B3C13"/>
    <w:rsid w:val="507218D7"/>
    <w:rsid w:val="534E5614"/>
    <w:rsid w:val="538D53C0"/>
    <w:rsid w:val="54153FE9"/>
    <w:rsid w:val="553B4087"/>
    <w:rsid w:val="561623FF"/>
    <w:rsid w:val="5A6F430E"/>
    <w:rsid w:val="5B862910"/>
    <w:rsid w:val="5C941ABA"/>
    <w:rsid w:val="5CD131DD"/>
    <w:rsid w:val="5E452D61"/>
    <w:rsid w:val="5EBEC95E"/>
    <w:rsid w:val="5F077807"/>
    <w:rsid w:val="5F446D2C"/>
    <w:rsid w:val="60BD1060"/>
    <w:rsid w:val="6200468F"/>
    <w:rsid w:val="66D74F4C"/>
    <w:rsid w:val="67AE75A3"/>
    <w:rsid w:val="6C02366F"/>
    <w:rsid w:val="6FE9A228"/>
    <w:rsid w:val="739C3AEB"/>
    <w:rsid w:val="73A50197"/>
    <w:rsid w:val="746C4500"/>
    <w:rsid w:val="74FFBAF6"/>
    <w:rsid w:val="75FEEA50"/>
    <w:rsid w:val="776147F9"/>
    <w:rsid w:val="7B292109"/>
    <w:rsid w:val="7B590514"/>
    <w:rsid w:val="7BF05D44"/>
    <w:rsid w:val="7C2F6B9F"/>
    <w:rsid w:val="7E9313BD"/>
    <w:rsid w:val="7F9E57E7"/>
    <w:rsid w:val="7F9E98D2"/>
    <w:rsid w:val="BFFF31C6"/>
    <w:rsid w:val="DB7B541B"/>
    <w:rsid w:val="DDFF4037"/>
    <w:rsid w:val="EDFEAFC2"/>
    <w:rsid w:val="EFEFF890"/>
    <w:rsid w:val="F6FF455B"/>
    <w:rsid w:val="FBBC30BB"/>
    <w:rsid w:val="FEDF8C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99"/>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修订2"/>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21</Pages>
  <Words>6266</Words>
  <Characters>6460</Characters>
  <Lines>130</Lines>
  <Paragraphs>36</Paragraphs>
  <TotalTime>4</TotalTime>
  <ScaleCrop>false</ScaleCrop>
  <LinksUpToDate>false</LinksUpToDate>
  <CharactersWithSpaces>6519</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2025-11-24T20:06:00Z</dcterms:created>
  <dc:creator>yu Rong</dc:creator>
  <cp:lastModifiedBy>张秀珍</cp:lastModifiedBy>
  <cp:lastPrinted>2025-12-09T08:06:07Z</cp:lastPrinted>
  <dcterms:modified xsi:type="dcterms:W3CDTF">2025-12-09T08:07:51Z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DCF2AC61B76DF3DE2DC72369D97FC304_43</vt:lpwstr>
  </property>
  <property fmtid="{D5CDD505-2E9C-101B-9397-08002B2CF9AE}" pid="4" name="KSOTemplateDocerSaveRecord">
    <vt:lpwstr>eyJoZGlkIjoiOTc1Yjc2MDViMTZhMGQ5NjYxMGY5MjZjMDk5ZGE5NWMiLCJ1c2VySWQiOiIxNjY5NzkzODIxIn0=</vt:lpwstr>
  </property>
</Properties>
</file>