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ascii="方正小标宋简体" w:eastAsia="方正小标宋简体"/>
          <w:color w:val="auto"/>
          <w:sz w:val="56"/>
          <w:szCs w:val="56"/>
          <w:highlight w:val="none"/>
          <w:lang w:val="zh-CN"/>
          <w14:ligatures w14:val="none"/>
        </w:rPr>
      </w:pPr>
      <w:r>
        <w:rPr>
          <w:rFonts w:hint="eastAsia" w:ascii="方正小标宋简体" w:eastAsia="方正小标宋简体"/>
          <w:color w:val="auto"/>
          <w:sz w:val="56"/>
          <w:szCs w:val="56"/>
          <w:highlight w:val="none"/>
          <w:lang w:val="zh-CN" w:eastAsia="zh-CN"/>
          <w14:ligatures w14:val="none"/>
        </w:rPr>
        <w:t>氢能技术应用</w:t>
      </w:r>
      <w:r>
        <w:rPr>
          <w:rFonts w:hint="eastAsia" w:ascii="方正小标宋简体" w:eastAsia="方正小标宋简体"/>
          <w:color w:val="auto"/>
          <w:sz w:val="56"/>
          <w:szCs w:val="56"/>
          <w:highlight w:val="none"/>
          <w:lang w:val="zh-CN"/>
          <w14:ligatures w14:val="none"/>
        </w:rPr>
        <w:t>专业</w:t>
      </w:r>
    </w:p>
    <w:p w14:paraId="2A7D5F3F">
      <w:pPr>
        <w:spacing w:before="120" w:beforeLines="50"/>
        <w:jc w:val="center"/>
        <w:rPr>
          <w:rFonts w:ascii="方正小标宋简体" w:hAnsi="黑体" w:eastAsia="方正小标宋简体"/>
          <w:color w:val="auto"/>
          <w:sz w:val="56"/>
          <w:szCs w:val="56"/>
          <w:highlight w:val="none"/>
          <w:lang w:val="zh-CN"/>
          <w14:ligatures w14:val="none"/>
        </w:rPr>
      </w:pPr>
      <w:bookmarkStart w:id="1" w:name="_Toc28838"/>
      <w:bookmarkStart w:id="2" w:name="_Toc17575"/>
      <w:r>
        <w:rPr>
          <w:rFonts w:hint="eastAsia" w:ascii="方正小标宋简体" w:hAnsi="黑体" w:eastAsia="方正小标宋简体"/>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新能源</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11</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 xml:space="preserve">目 </w:t>
      </w:r>
      <w:r>
        <w:rPr>
          <w:rFonts w:ascii="黑体" w:hAnsi="黑体" w:eastAsia="黑体" w:cs="方正小标宋_GBK"/>
          <w:color w:val="auto"/>
          <w:sz w:val="32"/>
          <w:szCs w:val="32"/>
          <w:highlight w:val="none"/>
          <w14:ligatures w14:val="none"/>
        </w:rPr>
        <w:t xml:space="preserve"> </w:t>
      </w:r>
      <w:r>
        <w:rPr>
          <w:rFonts w:hint="eastAsia" w:ascii="黑体" w:hAnsi="黑体" w:eastAsia="黑体" w:cs="方正小标宋_GBK"/>
          <w:color w:val="auto"/>
          <w:sz w:val="32"/>
          <w:szCs w:val="32"/>
          <w:highlight w:val="none"/>
          <w14:ligatures w14:val="none"/>
        </w:rPr>
        <w:t>录</w:t>
      </w:r>
    </w:p>
    <w:p w14:paraId="033053DF">
      <w:pPr>
        <w:jc w:val="center"/>
        <w:rPr>
          <w:rFonts w:ascii="黑体" w:hAnsi="黑体" w:eastAsia="黑体" w:cs="方正小标宋_GBK"/>
          <w:color w:val="auto"/>
          <w:sz w:val="32"/>
          <w:szCs w:val="32"/>
          <w:highlight w:val="none"/>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color w:val="auto"/>
          <w:highlight w:val="none"/>
        </w:rPr>
        <w:fldChar w:fldCharType="begin"/>
      </w:r>
      <w:r>
        <w:rPr>
          <w:color w:val="auto"/>
          <w:highlight w:val="none"/>
        </w:rPr>
        <w:instrText xml:space="preserve"> HYPERLINK \l "_Toc187660906" </w:instrText>
      </w:r>
      <w:r>
        <w:rPr>
          <w:color w:val="auto"/>
          <w:highlight w:val="none"/>
        </w:rPr>
        <w:fldChar w:fldCharType="separate"/>
      </w:r>
      <w:r>
        <w:rPr>
          <w:rStyle w:val="29"/>
          <w:rFonts w:ascii="Times New Roman" w:hAnsi="Times New Roman" w:eastAsia="黑体"/>
          <w:color w:val="auto"/>
          <w:sz w:val="24"/>
          <w:szCs w:val="24"/>
          <w:highlight w:val="none"/>
        </w:rPr>
        <w:t>一、专业名称及代码</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_Toc187660906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"_Toc187660907" </w:instrText>
      </w:r>
      <w:r>
        <w:rPr>
          <w:color w:val="auto"/>
          <w:highlight w:val="none"/>
        </w:rPr>
        <w:fldChar w:fldCharType="separate"/>
      </w:r>
      <w:r>
        <w:rPr>
          <w:rStyle w:val="29"/>
          <w:rFonts w:ascii="Times New Roman" w:hAnsi="Times New Roman" w:eastAsia="黑体"/>
          <w:color w:val="auto"/>
          <w:sz w:val="24"/>
          <w:szCs w:val="24"/>
          <w:highlight w:val="none"/>
        </w:rPr>
        <w:t>二、入学基本要求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"_Toc187660908" </w:instrText>
      </w:r>
      <w:r>
        <w:rPr>
          <w:color w:val="auto"/>
          <w:highlight w:val="none"/>
        </w:rPr>
        <w:fldChar w:fldCharType="separate"/>
      </w:r>
      <w:r>
        <w:rPr>
          <w:rStyle w:val="29"/>
          <w:rFonts w:ascii="Times New Roman" w:hAnsi="Times New Roman" w:eastAsia="黑体"/>
          <w:color w:val="auto"/>
          <w:sz w:val="24"/>
          <w:szCs w:val="24"/>
          <w:highlight w:val="none"/>
        </w:rPr>
        <w:t>三、基本修业年限与</w:t>
      </w:r>
      <w:r>
        <w:rPr>
          <w:rStyle w:val="29"/>
          <w:rFonts w:hint="eastAsia" w:ascii="Times New Roman" w:hAnsi="Times New Roman" w:eastAsia="黑体"/>
          <w:color w:val="auto"/>
          <w:sz w:val="24"/>
          <w:szCs w:val="24"/>
          <w:highlight w:val="none"/>
          <w:lang w:val="en-US" w:eastAsia="zh-CN"/>
        </w:rPr>
        <w:t>学历</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"_Toc187660909" </w:instrText>
      </w:r>
      <w:r>
        <w:rPr>
          <w:color w:val="auto"/>
          <w:highlight w:val="none"/>
        </w:rPr>
        <w:fldChar w:fldCharType="separate"/>
      </w:r>
      <w:r>
        <w:rPr>
          <w:rStyle w:val="29"/>
          <w:rFonts w:ascii="Times New Roman" w:hAnsi="Times New Roman" w:eastAsia="黑体"/>
          <w:color w:val="auto"/>
          <w:sz w:val="24"/>
          <w:szCs w:val="24"/>
          <w:highlight w:val="none"/>
        </w:rPr>
        <w:t>四、职业面向</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"_Toc187660910" </w:instrText>
      </w:r>
      <w:r>
        <w:rPr>
          <w:color w:val="auto"/>
          <w:highlight w:val="none"/>
        </w:rPr>
        <w:fldChar w:fldCharType="separate"/>
      </w:r>
      <w:r>
        <w:rPr>
          <w:rStyle w:val="29"/>
          <w:rFonts w:ascii="Times New Roman" w:hAnsi="Times New Roman" w:eastAsia="黑体"/>
          <w:color w:val="auto"/>
          <w:sz w:val="24"/>
          <w:szCs w:val="24"/>
          <w:highlight w:val="none"/>
        </w:rPr>
        <w:t>五、培养目标及培养规格</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FA8610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"_Toc187660911" </w:instrText>
      </w:r>
      <w:r>
        <w:rPr>
          <w:color w:val="auto"/>
          <w:highlight w:val="none"/>
        </w:rPr>
        <w:fldChar w:fldCharType="separate"/>
      </w:r>
      <w:r>
        <w:rPr>
          <w:rStyle w:val="29"/>
          <w:rFonts w:eastAsia="楷体"/>
          <w:color w:val="auto"/>
          <w:kern w:val="0"/>
          <w:sz w:val="24"/>
          <w:szCs w:val="24"/>
          <w:highlight w:val="none"/>
        </w:rPr>
        <w:t>（一）培养目标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_Toc187660911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199E4DC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"_Toc187660912" </w:instrText>
      </w:r>
      <w:r>
        <w:rPr>
          <w:color w:val="auto"/>
          <w:highlight w:val="none"/>
        </w:rPr>
        <w:fldChar w:fldCharType="separate"/>
      </w:r>
      <w:r>
        <w:rPr>
          <w:rStyle w:val="29"/>
          <w:rFonts w:eastAsia="楷体"/>
          <w:color w:val="auto"/>
          <w:kern w:val="0"/>
          <w:sz w:val="24"/>
          <w:szCs w:val="24"/>
          <w:highlight w:val="none"/>
        </w:rPr>
        <w:t>（二）培养规格</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_Toc187660912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"_Toc187660914" </w:instrText>
      </w:r>
      <w:r>
        <w:rPr>
          <w:color w:val="auto"/>
          <w:highlight w:val="none"/>
        </w:rPr>
        <w:fldChar w:fldCharType="separate"/>
      </w:r>
      <w:r>
        <w:rPr>
          <w:rStyle w:val="29"/>
          <w:rFonts w:ascii="Times New Roman" w:hAnsi="Times New Roman" w:eastAsia="黑体"/>
          <w:color w:val="auto"/>
          <w:sz w:val="24"/>
          <w:szCs w:val="24"/>
          <w:highlight w:val="none"/>
        </w:rPr>
        <w:t>六、课程设置</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_Toc187660914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5</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223D58A">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eastAsia="楷体"/>
          <w:color w:val="auto"/>
          <w:kern w:val="0"/>
          <w:sz w:val="24"/>
          <w:szCs w:val="24"/>
          <w:highlight w:val="none"/>
        </w:rPr>
        <w:t>（一）公共基础课程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color w:val="auto"/>
          <w:sz w:val="24"/>
          <w:szCs w:val="24"/>
          <w:highlight w:val="none"/>
        </w:rPr>
        <w:fldChar w:fldCharType="end"/>
      </w:r>
    </w:p>
    <w:p w14:paraId="75D18F6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1.思想政治教育模块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color w:val="auto"/>
          <w:sz w:val="24"/>
          <w:szCs w:val="24"/>
          <w:highlight w:val="none"/>
        </w:rPr>
        <w:fldChar w:fldCharType="end"/>
      </w:r>
    </w:p>
    <w:p w14:paraId="2B78E839">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2.人文素质教育模块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color w:val="auto"/>
          <w:sz w:val="24"/>
          <w:szCs w:val="24"/>
          <w:highlight w:val="none"/>
        </w:rPr>
        <w:fldChar w:fldCharType="end"/>
      </w:r>
    </w:p>
    <w:p w14:paraId="39AFB1BC">
      <w:pPr>
        <w:pStyle w:val="19"/>
        <w:tabs>
          <w:tab w:val="right" w:leader="dot" w:pos="8296"/>
        </w:tabs>
        <w:spacing w:line="440" w:lineRule="exact"/>
        <w:rPr>
          <w:rFonts w:hint="default" w:eastAsia="宋体"/>
          <w:highlight w:val="none"/>
          <w:lang w:val="en-US" w:eastAsia="zh-CN"/>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3.创新创业教育模块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color w:val="auto"/>
          <w:sz w:val="24"/>
          <w:szCs w:val="24"/>
          <w:highlight w:val="none"/>
        </w:rPr>
        <w:fldChar w:fldCharType="end"/>
      </w:r>
    </w:p>
    <w:p w14:paraId="0C00B80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"_Toc187660916" </w:instrText>
      </w:r>
      <w:r>
        <w:rPr>
          <w:color w:val="auto"/>
          <w:highlight w:val="none"/>
        </w:rPr>
        <w:fldChar w:fldCharType="separate"/>
      </w:r>
      <w:r>
        <w:rPr>
          <w:rStyle w:val="29"/>
          <w:rFonts w:eastAsia="楷体"/>
          <w:color w:val="auto"/>
          <w:kern w:val="0"/>
          <w:sz w:val="24"/>
          <w:szCs w:val="24"/>
          <w:highlight w:val="none"/>
        </w:rPr>
        <w:t>（二）专业课程</w:t>
      </w:r>
      <w:r>
        <w:rPr>
          <w:rStyle w:val="29"/>
          <w:rFonts w:hint="eastAsia" w:eastAsia="楷体"/>
          <w:color w:val="auto"/>
          <w:kern w:val="0"/>
          <w:sz w:val="24"/>
          <w:szCs w:val="24"/>
          <w:highlight w:val="none"/>
          <w:lang w:eastAsia="zh-CN"/>
        </w:rPr>
        <w:t>（</w:t>
      </w:r>
      <w:r>
        <w:rPr>
          <w:rStyle w:val="29"/>
          <w:rFonts w:hint="eastAsia" w:eastAsia="楷体"/>
          <w:color w:val="auto"/>
          <w:kern w:val="0"/>
          <w:sz w:val="24"/>
          <w:szCs w:val="24"/>
          <w:highlight w:val="none"/>
          <w:lang w:val="en-US" w:eastAsia="zh-CN"/>
        </w:rPr>
        <w:t>职业技术教育模块</w:t>
      </w:r>
      <w:r>
        <w:rPr>
          <w:rStyle w:val="29"/>
          <w:rFonts w:hint="eastAsia" w:eastAsia="楷体"/>
          <w:color w:val="auto"/>
          <w:kern w:val="0"/>
          <w:sz w:val="24"/>
          <w:szCs w:val="24"/>
          <w:highlight w:val="none"/>
          <w:lang w:eastAsia="zh-CN"/>
        </w:rPr>
        <w:t>）</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_Toc187660916 \h </w:instrText>
      </w:r>
      <w:r>
        <w:rPr>
          <w:color w:val="auto"/>
          <w:sz w:val="24"/>
          <w:szCs w:val="24"/>
          <w:highlight w:val="none"/>
        </w:rPr>
        <w:fldChar w:fldCharType="separate"/>
      </w:r>
      <w:r>
        <w:rPr>
          <w:color w:val="auto"/>
          <w:sz w:val="24"/>
          <w:szCs w:val="24"/>
          <w:highlight w:val="none"/>
        </w:rPr>
        <w:t>6</w:t>
      </w:r>
      <w:r>
        <w:rPr>
          <w:color w:val="auto"/>
          <w:sz w:val="24"/>
          <w:szCs w:val="24"/>
          <w:highlight w:val="none"/>
        </w:rPr>
        <w:fldChar w:fldCharType="end"/>
      </w:r>
      <w:r>
        <w:rPr>
          <w:color w:val="auto"/>
          <w:sz w:val="24"/>
          <w:szCs w:val="24"/>
          <w:highlight w:val="none"/>
        </w:rPr>
        <w:fldChar w:fldCharType="end"/>
      </w:r>
    </w:p>
    <w:p w14:paraId="0E7E1EB4">
      <w:pPr>
        <w:pStyle w:val="19"/>
        <w:tabs>
          <w:tab w:val="right" w:leader="dot" w:pos="8296"/>
        </w:tabs>
        <w:spacing w:line="440" w:lineRule="exact"/>
        <w:rPr>
          <w:rFonts w:eastAsiaTheme="minorEastAsia" w:cstheme="minorBidi"/>
          <w:color w:val="auto"/>
          <w:sz w:val="24"/>
          <w:szCs w:val="24"/>
          <w:highlight w:val="none"/>
          <w14:ligatures w14:val="none"/>
        </w:rPr>
      </w:pPr>
      <w:r>
        <w:rPr>
          <w:highlight w:val="none"/>
        </w:rPr>
        <w:fldChar w:fldCharType="begin"/>
      </w:r>
      <w:r>
        <w:rPr>
          <w:highlight w:val="none"/>
        </w:rPr>
        <w:instrText xml:space="preserve"> HYPERLINK \l "_Toc187660917" </w:instrText>
      </w:r>
      <w:r>
        <w:rPr>
          <w:highlight w:val="none"/>
        </w:rPr>
        <w:fldChar w:fldCharType="separate"/>
      </w:r>
      <w:r>
        <w:rPr>
          <w:rStyle w:val="29"/>
          <w:rFonts w:eastAsia="楷体"/>
          <w:kern w:val="0"/>
          <w:sz w:val="24"/>
          <w:szCs w:val="24"/>
          <w:highlight w:val="none"/>
        </w:rPr>
        <w:t>（三）</w:t>
      </w:r>
      <w:r>
        <w:rPr>
          <w:rStyle w:val="29"/>
          <w:rFonts w:hint="eastAsia" w:eastAsia="楷体"/>
          <w:kern w:val="0"/>
          <w:sz w:val="24"/>
          <w:szCs w:val="24"/>
          <w:highlight w:val="none"/>
          <w:lang w:val="en-US" w:eastAsia="zh-CN"/>
        </w:rPr>
        <w:t>独立开设实践</w:t>
      </w:r>
      <w:r>
        <w:rPr>
          <w:rStyle w:val="29"/>
          <w:rFonts w:eastAsia="楷体"/>
          <w:kern w:val="0"/>
          <w:sz w:val="24"/>
          <w:szCs w:val="24"/>
          <w:highlight w:val="none"/>
        </w:rPr>
        <w:t>环节</w:t>
      </w:r>
      <w:r>
        <w:rPr>
          <w:sz w:val="24"/>
          <w:szCs w:val="24"/>
          <w:highlight w:val="none"/>
        </w:rPr>
        <w:tab/>
      </w:r>
      <w:r>
        <w:rPr>
          <w:sz w:val="24"/>
          <w:szCs w:val="24"/>
          <w:highlight w:val="none"/>
        </w:rPr>
        <w:fldChar w:fldCharType="begin"/>
      </w:r>
      <w:r>
        <w:rPr>
          <w:sz w:val="24"/>
          <w:szCs w:val="24"/>
          <w:highlight w:val="none"/>
        </w:rPr>
        <w:instrText xml:space="preserve"> PAGEREF _Toc187660917 \h </w:instrText>
      </w:r>
      <w:r>
        <w:rPr>
          <w:sz w:val="24"/>
          <w:szCs w:val="24"/>
          <w:highlight w:val="none"/>
        </w:rPr>
        <w:fldChar w:fldCharType="separate"/>
      </w:r>
      <w:r>
        <w:rPr>
          <w:sz w:val="24"/>
          <w:szCs w:val="24"/>
          <w:highlight w:val="none"/>
        </w:rPr>
        <w:t>6</w:t>
      </w:r>
      <w:r>
        <w:rPr>
          <w:sz w:val="24"/>
          <w:szCs w:val="24"/>
          <w:highlight w:val="none"/>
        </w:rPr>
        <w:fldChar w:fldCharType="end"/>
      </w:r>
      <w:r>
        <w:rPr>
          <w:sz w:val="24"/>
          <w:szCs w:val="24"/>
          <w:highlight w:val="none"/>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"_Toc187660919" </w:instrText>
      </w:r>
      <w:r>
        <w:rPr>
          <w:color w:val="auto"/>
          <w:highlight w:val="none"/>
        </w:rPr>
        <w:fldChar w:fldCharType="separate"/>
      </w:r>
      <w:r>
        <w:rPr>
          <w:rStyle w:val="29"/>
          <w:rFonts w:ascii="Times New Roman" w:hAnsi="Times New Roman" w:eastAsia="黑体"/>
          <w:color w:val="auto"/>
          <w:sz w:val="24"/>
          <w:szCs w:val="24"/>
          <w:highlight w:val="none"/>
        </w:rPr>
        <w:t>七、教学进程总体安排</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"_Toc187660920" </w:instrText>
      </w:r>
      <w:r>
        <w:rPr>
          <w:color w:val="auto"/>
          <w:highlight w:val="none"/>
        </w:rPr>
        <w:fldChar w:fldCharType="separate"/>
      </w:r>
      <w:r>
        <w:rPr>
          <w:rStyle w:val="29"/>
          <w:rFonts w:ascii="Times New Roman" w:hAnsi="Times New Roman" w:eastAsia="黑体"/>
          <w:color w:val="auto"/>
          <w:sz w:val="24"/>
          <w:szCs w:val="24"/>
          <w:highlight w:val="none"/>
        </w:rPr>
        <w:t>八、实施保障</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5B49C2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"_Toc187660921" </w:instrText>
      </w:r>
      <w:r>
        <w:rPr>
          <w:color w:val="auto"/>
          <w:highlight w:val="none"/>
        </w:rPr>
        <w:fldChar w:fldCharType="separate"/>
      </w:r>
      <w:r>
        <w:rPr>
          <w:rStyle w:val="29"/>
          <w:rFonts w:eastAsia="楷体"/>
          <w:color w:val="auto"/>
          <w:kern w:val="0"/>
          <w:sz w:val="24"/>
          <w:szCs w:val="24"/>
          <w:highlight w:val="none"/>
        </w:rPr>
        <w:t>（一）师资队伍</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_Toc187660921 \h </w:instrText>
      </w:r>
      <w:r>
        <w:rPr>
          <w:color w:val="auto"/>
          <w:sz w:val="24"/>
          <w:szCs w:val="24"/>
          <w:highlight w:val="none"/>
        </w:rPr>
        <w:fldChar w:fldCharType="separate"/>
      </w:r>
      <w:r>
        <w:rPr>
          <w:color w:val="auto"/>
          <w:sz w:val="24"/>
          <w:szCs w:val="24"/>
          <w:highlight w:val="none"/>
        </w:rPr>
        <w:t>14</w:t>
      </w:r>
      <w:r>
        <w:rPr>
          <w:color w:val="auto"/>
          <w:sz w:val="24"/>
          <w:szCs w:val="24"/>
          <w:highlight w:val="none"/>
        </w:rPr>
        <w:fldChar w:fldCharType="end"/>
      </w:r>
      <w:r>
        <w:rPr>
          <w:color w:val="auto"/>
          <w:sz w:val="24"/>
          <w:szCs w:val="24"/>
          <w:highlight w:val="none"/>
        </w:rPr>
        <w:fldChar w:fldCharType="end"/>
      </w:r>
    </w:p>
    <w:p w14:paraId="6CD6978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"_Toc187660922" </w:instrText>
      </w:r>
      <w:r>
        <w:rPr>
          <w:color w:val="auto"/>
          <w:highlight w:val="none"/>
        </w:rPr>
        <w:fldChar w:fldCharType="separate"/>
      </w:r>
      <w:r>
        <w:rPr>
          <w:rStyle w:val="29"/>
          <w:rFonts w:eastAsia="楷体"/>
          <w:color w:val="auto"/>
          <w:kern w:val="0"/>
          <w:sz w:val="24"/>
          <w:szCs w:val="24"/>
          <w:highlight w:val="none"/>
        </w:rPr>
        <w:t>（二）教学设施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_Toc187660922 \h </w:instrText>
      </w:r>
      <w:r>
        <w:rPr>
          <w:color w:val="auto"/>
          <w:sz w:val="24"/>
          <w:szCs w:val="24"/>
          <w:highlight w:val="none"/>
        </w:rPr>
        <w:fldChar w:fldCharType="separate"/>
      </w:r>
      <w:r>
        <w:rPr>
          <w:color w:val="auto"/>
          <w:sz w:val="24"/>
          <w:szCs w:val="24"/>
          <w:highlight w:val="none"/>
        </w:rPr>
        <w:t>15</w:t>
      </w:r>
      <w:r>
        <w:rPr>
          <w:color w:val="auto"/>
          <w:sz w:val="24"/>
          <w:szCs w:val="24"/>
          <w:highlight w:val="none"/>
        </w:rPr>
        <w:fldChar w:fldCharType="end"/>
      </w:r>
      <w:r>
        <w:rPr>
          <w:color w:val="auto"/>
          <w:sz w:val="24"/>
          <w:szCs w:val="24"/>
          <w:highlight w:val="none"/>
        </w:rPr>
        <w:fldChar w:fldCharType="end"/>
      </w:r>
    </w:p>
    <w:p w14:paraId="7F7FBAFB">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"_Toc187660923" </w:instrText>
      </w:r>
      <w:r>
        <w:rPr>
          <w:color w:val="auto"/>
          <w:highlight w:val="none"/>
        </w:rPr>
        <w:fldChar w:fldCharType="separate"/>
      </w:r>
      <w:r>
        <w:rPr>
          <w:rStyle w:val="29"/>
          <w:rFonts w:eastAsia="楷体"/>
          <w:color w:val="auto"/>
          <w:kern w:val="0"/>
          <w:sz w:val="24"/>
          <w:szCs w:val="24"/>
          <w:highlight w:val="none"/>
        </w:rPr>
        <w:t>（三）教学资源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_Toc187660923 \h </w:instrText>
      </w:r>
      <w:r>
        <w:rPr>
          <w:color w:val="auto"/>
          <w:sz w:val="24"/>
          <w:szCs w:val="24"/>
          <w:highlight w:val="none"/>
        </w:rPr>
        <w:fldChar w:fldCharType="separate"/>
      </w:r>
      <w:r>
        <w:rPr>
          <w:color w:val="auto"/>
          <w:sz w:val="24"/>
          <w:szCs w:val="24"/>
          <w:highlight w:val="none"/>
        </w:rPr>
        <w:t>18</w:t>
      </w:r>
      <w:r>
        <w:rPr>
          <w:color w:val="auto"/>
          <w:sz w:val="24"/>
          <w:szCs w:val="24"/>
          <w:highlight w:val="none"/>
        </w:rPr>
        <w:fldChar w:fldCharType="end"/>
      </w:r>
      <w:r>
        <w:rPr>
          <w:color w:val="auto"/>
          <w:sz w:val="24"/>
          <w:szCs w:val="24"/>
          <w:highlight w:val="none"/>
        </w:rPr>
        <w:fldChar w:fldCharType="end"/>
      </w:r>
    </w:p>
    <w:p w14:paraId="62351E27">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"_Toc187660924" </w:instrText>
      </w:r>
      <w:r>
        <w:rPr>
          <w:color w:val="auto"/>
          <w:highlight w:val="none"/>
        </w:rPr>
        <w:fldChar w:fldCharType="separate"/>
      </w:r>
      <w:r>
        <w:rPr>
          <w:rStyle w:val="29"/>
          <w:rFonts w:eastAsia="楷体"/>
          <w:color w:val="auto"/>
          <w:kern w:val="0"/>
          <w:sz w:val="24"/>
          <w:szCs w:val="24"/>
          <w:highlight w:val="none"/>
        </w:rPr>
        <w:t>（四）教学方法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_Toc187660924 \h </w:instrText>
      </w:r>
      <w:r>
        <w:rPr>
          <w:color w:val="auto"/>
          <w:sz w:val="24"/>
          <w:szCs w:val="24"/>
          <w:highlight w:val="none"/>
        </w:rPr>
        <w:fldChar w:fldCharType="separate"/>
      </w:r>
      <w:r>
        <w:rPr>
          <w:color w:val="auto"/>
          <w:sz w:val="24"/>
          <w:szCs w:val="24"/>
          <w:highlight w:val="none"/>
        </w:rPr>
        <w:t>20</w:t>
      </w:r>
      <w:r>
        <w:rPr>
          <w:color w:val="auto"/>
          <w:sz w:val="24"/>
          <w:szCs w:val="24"/>
          <w:highlight w:val="none"/>
        </w:rPr>
        <w:fldChar w:fldCharType="end"/>
      </w:r>
      <w:r>
        <w:rPr>
          <w:color w:val="auto"/>
          <w:sz w:val="24"/>
          <w:szCs w:val="24"/>
          <w:highlight w:val="none"/>
        </w:rPr>
        <w:fldChar w:fldCharType="end"/>
      </w:r>
    </w:p>
    <w:p w14:paraId="2AD2987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"_Toc187660925" </w:instrText>
      </w:r>
      <w:r>
        <w:rPr>
          <w:color w:val="auto"/>
          <w:highlight w:val="none"/>
        </w:rPr>
        <w:fldChar w:fldCharType="separate"/>
      </w:r>
      <w:r>
        <w:rPr>
          <w:rStyle w:val="29"/>
          <w:rFonts w:eastAsia="楷体"/>
          <w:color w:val="auto"/>
          <w:kern w:val="0"/>
          <w:sz w:val="24"/>
          <w:szCs w:val="24"/>
          <w:highlight w:val="none"/>
        </w:rPr>
        <w:t>（五）学习评价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_Toc187660925 \h </w:instrText>
      </w:r>
      <w:r>
        <w:rPr>
          <w:color w:val="auto"/>
          <w:sz w:val="24"/>
          <w:szCs w:val="24"/>
          <w:highlight w:val="none"/>
        </w:rPr>
        <w:fldChar w:fldCharType="separate"/>
      </w:r>
      <w:r>
        <w:rPr>
          <w:color w:val="auto"/>
          <w:sz w:val="24"/>
          <w:szCs w:val="24"/>
          <w:highlight w:val="none"/>
        </w:rPr>
        <w:t>21</w:t>
      </w:r>
      <w:r>
        <w:rPr>
          <w:color w:val="auto"/>
          <w:sz w:val="24"/>
          <w:szCs w:val="24"/>
          <w:highlight w:val="none"/>
        </w:rPr>
        <w:fldChar w:fldCharType="end"/>
      </w:r>
      <w:r>
        <w:rPr>
          <w:color w:val="auto"/>
          <w:sz w:val="24"/>
          <w:szCs w:val="24"/>
          <w:highlight w:val="none"/>
        </w:rPr>
        <w:fldChar w:fldCharType="end"/>
      </w:r>
    </w:p>
    <w:p w14:paraId="6C2F959F">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"_Toc187660926" </w:instrText>
      </w:r>
      <w:r>
        <w:rPr>
          <w:color w:val="auto"/>
          <w:highlight w:val="none"/>
        </w:rPr>
        <w:fldChar w:fldCharType="separate"/>
      </w:r>
      <w:r>
        <w:rPr>
          <w:rStyle w:val="29"/>
          <w:rFonts w:eastAsia="楷体"/>
          <w:color w:val="auto"/>
          <w:kern w:val="0"/>
          <w:sz w:val="24"/>
          <w:szCs w:val="24"/>
          <w:highlight w:val="none"/>
        </w:rPr>
        <w:t>（六）质量</w:t>
      </w:r>
      <w:r>
        <w:rPr>
          <w:rStyle w:val="29"/>
          <w:rFonts w:hint="eastAsia" w:eastAsia="楷体"/>
          <w:color w:val="auto"/>
          <w:kern w:val="0"/>
          <w:sz w:val="24"/>
          <w:szCs w:val="24"/>
          <w:highlight w:val="none"/>
          <w:lang w:val="en-US" w:eastAsia="zh-CN"/>
        </w:rPr>
        <w:t>保障</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_Toc187660926 \h </w:instrText>
      </w:r>
      <w:r>
        <w:rPr>
          <w:color w:val="auto"/>
          <w:sz w:val="24"/>
          <w:szCs w:val="24"/>
          <w:highlight w:val="none"/>
        </w:rPr>
        <w:fldChar w:fldCharType="separate"/>
      </w:r>
      <w:r>
        <w:rPr>
          <w:color w:val="auto"/>
          <w:sz w:val="24"/>
          <w:szCs w:val="24"/>
          <w:highlight w:val="none"/>
        </w:rPr>
        <w:t>21</w:t>
      </w:r>
      <w:r>
        <w:rPr>
          <w:color w:val="auto"/>
          <w:sz w:val="24"/>
          <w:szCs w:val="24"/>
          <w:highlight w:val="none"/>
        </w:rPr>
        <w:fldChar w:fldCharType="end"/>
      </w:r>
      <w:r>
        <w:rPr>
          <w:color w:val="auto"/>
          <w:sz w:val="24"/>
          <w:szCs w:val="24"/>
          <w:highlight w:val="none"/>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"_Toc187660927" </w:instrText>
      </w:r>
      <w:r>
        <w:rPr>
          <w:color w:val="auto"/>
          <w:highlight w:val="none"/>
        </w:rPr>
        <w:fldChar w:fldCharType="separate"/>
      </w:r>
      <w:r>
        <w:rPr>
          <w:rStyle w:val="29"/>
          <w:rFonts w:ascii="Times New Roman" w:hAnsi="Times New Roman" w:eastAsia="黑体"/>
          <w:color w:val="auto"/>
          <w:sz w:val="24"/>
          <w:szCs w:val="24"/>
          <w:highlight w:val="none"/>
        </w:rPr>
        <w:t>九、毕业要求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24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"_Toc187660928" </w:instrText>
      </w:r>
      <w:r>
        <w:rPr>
          <w:color w:val="auto"/>
          <w:highlight w:val="none"/>
        </w:rPr>
        <w:fldChar w:fldCharType="separate"/>
      </w:r>
      <w:r>
        <w:rPr>
          <w:rStyle w:val="29"/>
          <w:rFonts w:ascii="Times New Roman" w:hAnsi="Times New Roman" w:eastAsia="黑体"/>
          <w:color w:val="auto"/>
          <w:sz w:val="24"/>
          <w:szCs w:val="24"/>
          <w:highlight w:val="none"/>
        </w:rPr>
        <w:t>十、方案编制人员</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24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"_Toc187660929" </w:instrText>
      </w:r>
      <w:r>
        <w:rPr>
          <w:color w:val="auto"/>
          <w:highlight w:val="none"/>
        </w:rPr>
        <w:fldChar w:fldCharType="separate"/>
      </w:r>
      <w:r>
        <w:rPr>
          <w:rStyle w:val="29"/>
          <w:rFonts w:ascii="Times New Roman" w:hAnsi="Times New Roman" w:eastAsia="黑体"/>
          <w:color w:val="auto"/>
          <w:sz w:val="24"/>
          <w:szCs w:val="24"/>
          <w:highlight w:val="none"/>
        </w:rPr>
        <w:t>十一、附件</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25</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DFF020F">
      <w:pPr>
        <w:spacing w:line="440" w:lineRule="exact"/>
        <w:jc w:val="center"/>
        <w:rPr>
          <w:rFonts w:ascii="黑体" w:hAnsi="黑体" w:eastAsia="黑体" w:cs="方正小标宋_GBK"/>
          <w:color w:val="auto"/>
          <w:sz w:val="32"/>
          <w:szCs w:val="32"/>
          <w:highlight w:val="none"/>
          <w14:ligatures w14:val="none"/>
        </w:rPr>
      </w:pPr>
      <w:r>
        <w:rPr>
          <w:rFonts w:eastAsia="黑体" w:cs="方正小标宋_GBK"/>
          <w:color w:val="auto"/>
          <w:sz w:val="24"/>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p w14:paraId="376B8BA4">
      <w:pPr>
        <w:spacing w:line="440" w:lineRule="exact"/>
        <w:jc w:val="center"/>
        <w:rPr>
          <w:rFonts w:eastAsia="黑体"/>
          <w:color w:val="auto"/>
          <w:sz w:val="32"/>
          <w:szCs w:val="32"/>
          <w:highlight w:val="none"/>
          <w:lang w:val="zh-CN"/>
          <w14:ligatures w14:val="none"/>
        </w:rPr>
      </w:pPr>
      <w:r>
        <w:rPr>
          <w:rFonts w:hint="eastAsia" w:eastAsia="黑体"/>
          <w:color w:val="auto"/>
          <w:sz w:val="32"/>
          <w:szCs w:val="32"/>
          <w:highlight w:val="none"/>
          <w:lang w:val="zh-CN"/>
          <w14:ligatures w14:val="none"/>
        </w:rPr>
        <w:t>氢能技术应用</w:t>
      </w:r>
      <w:r>
        <w:rPr>
          <w:rFonts w:eastAsia="黑体"/>
          <w:color w:val="auto"/>
          <w:sz w:val="32"/>
          <w:szCs w:val="32"/>
          <w:highlight w:val="none"/>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highlight w:val="none"/>
          <w14:ligatures w14:val="none"/>
        </w:rPr>
      </w:pPr>
      <w:bookmarkStart w:id="4" w:name="_Toc22830"/>
      <w:bookmarkStart w:id="5" w:name="_Toc187660906"/>
      <w:bookmarkStart w:id="6" w:name="_Toc12593"/>
      <w:r>
        <w:rPr>
          <w:rFonts w:hint="eastAsia" w:ascii="黑体" w:hAnsi="黑体" w:eastAsia="黑体"/>
          <w:color w:val="auto"/>
          <w:sz w:val="24"/>
          <w:szCs w:val="24"/>
          <w:highlight w:val="none"/>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7" w:name="_Toc16338"/>
      <w:bookmarkStart w:id="8" w:name="_Toc30263"/>
      <w:bookmarkStart w:id="9" w:name="_Toc187660907"/>
      <w:r>
        <w:rPr>
          <w:rFonts w:hint="eastAsia" w:ascii="Times New Roman" w:hAnsi="宋体" w:eastAsia="宋体" w:cs="Times New Roman"/>
          <w:color w:val="auto"/>
          <w:sz w:val="24"/>
          <w:szCs w:val="24"/>
          <w:highlight w:val="none"/>
          <w:lang w:val="en-US" w:eastAsia="zh-CN"/>
          <w14:ligatures w14:val="none"/>
        </w:rPr>
        <w:t xml:space="preserve">氢能技术应用专业(430304) </w:t>
      </w:r>
    </w:p>
    <w:p w14:paraId="7759698E">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0" w:name="_Toc10594"/>
      <w:bookmarkStart w:id="11" w:name="_Toc17350"/>
      <w:bookmarkStart w:id="12" w:name="_Toc187660908"/>
      <w:r>
        <w:rPr>
          <w:rFonts w:hint="eastAsia" w:ascii="黑体" w:hAnsi="黑体" w:eastAsia="黑体"/>
          <w:color w:val="auto"/>
          <w:sz w:val="24"/>
          <w:szCs w:val="24"/>
          <w:highlight w:val="none"/>
          <w14:ligatures w14:val="none"/>
        </w:rPr>
        <w:t>三、基本修业年限与</w:t>
      </w:r>
      <w:bookmarkEnd w:id="10"/>
      <w:bookmarkEnd w:id="11"/>
      <w:bookmarkEnd w:id="12"/>
      <w:r>
        <w:rPr>
          <w:rFonts w:hint="eastAsia" w:ascii="黑体" w:hAnsi="黑体" w:eastAsia="黑体"/>
          <w:color w:val="auto"/>
          <w:sz w:val="24"/>
          <w:szCs w:val="24"/>
          <w:highlight w:val="none"/>
          <w:lang w:val="en-US" w:eastAsia="zh-CN"/>
          <w14:ligatures w14:val="none"/>
        </w:rPr>
        <w:t>学历</w:t>
      </w:r>
    </w:p>
    <w:p w14:paraId="5FBD10A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7FC4881D">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highlight w:val="none"/>
          <w14:ligatures w14:val="none"/>
        </w:rPr>
      </w:pPr>
      <w:bookmarkStart w:id="13" w:name="_Toc9417"/>
      <w:bookmarkStart w:id="14" w:name="_Toc187660909"/>
      <w:bookmarkStart w:id="15" w:name="_Toc1679"/>
      <w:r>
        <w:rPr>
          <w:rFonts w:hint="eastAsia" w:ascii="黑体" w:hAnsi="黑体" w:eastAsia="黑体"/>
          <w:color w:val="auto"/>
          <w:sz w:val="24"/>
          <w:szCs w:val="24"/>
          <w:highlight w:val="none"/>
          <w14:ligatures w14:val="none"/>
        </w:rPr>
        <w:t>四、职业面向</w:t>
      </w:r>
      <w:bookmarkEnd w:id="13"/>
      <w:bookmarkEnd w:id="14"/>
      <w:bookmarkEnd w:id="15"/>
    </w:p>
    <w:p w14:paraId="48ABEE28">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06DC447C">
      <w:pPr>
        <w:spacing w:line="560" w:lineRule="exact"/>
        <w:jc w:val="center"/>
        <w:rPr>
          <w:rFonts w:ascii="宋体" w:hAnsi="宋体" w:cs="宋体"/>
          <w:b/>
          <w:bCs/>
          <w:color w:val="auto"/>
          <w:sz w:val="24"/>
          <w:szCs w:val="24"/>
          <w:highlight w:val="none"/>
          <w14:ligatures w14:val="none"/>
        </w:rPr>
      </w:pPr>
      <w:bookmarkStart w:id="16" w:name="_Toc21215"/>
      <w:bookmarkStart w:id="17" w:name="_Toc15771"/>
      <w:r>
        <w:rPr>
          <w:rFonts w:hint="eastAsia" w:ascii="宋体" w:hAnsi="宋体" w:cs="宋体"/>
          <w:b/>
          <w:bCs/>
          <w:color w:val="auto"/>
          <w:sz w:val="24"/>
          <w:szCs w:val="24"/>
          <w:highlight w:val="none"/>
          <w14:ligatures w14:val="none"/>
        </w:rPr>
        <w:t>表1 XX专业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312"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744"/>
        <w:gridCol w:w="6201"/>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745"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6202"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jc w:val="center"/>
              <w:rPr>
                <w:rFonts w:hint="eastAsia" w:ascii="宋体" w:hAnsi="宋体" w:eastAsia="宋体" w:cs="宋体"/>
                <w:color w:val="auto"/>
                <w:sz w:val="18"/>
                <w:szCs w:val="18"/>
                <w:highlight w:val="none"/>
                <w:lang w:eastAsia="zh-CN"/>
                <w14:ligatures w14:val="none"/>
              </w:rPr>
            </w:pPr>
            <w:r>
              <w:rPr>
                <w:rFonts w:hint="eastAsia" w:ascii="宋体" w:hAnsi="宋体" w:eastAsia="宋体" w:cs="宋体"/>
                <w:b w:val="0"/>
                <w:color w:val="000000"/>
                <w:sz w:val="18"/>
                <w:szCs w:val="20"/>
                <w:highlight w:val="none"/>
              </w:rPr>
              <w:t>能源动力与材料</w:t>
            </w:r>
            <w:r>
              <w:rPr>
                <w:rFonts w:hint="eastAsia" w:ascii="宋体" w:hAnsi="宋体" w:eastAsia="宋体" w:cs="宋体"/>
                <w:b w:val="0"/>
                <w:color w:val="000000"/>
                <w:sz w:val="18"/>
                <w:szCs w:val="20"/>
                <w:highlight w:val="none"/>
                <w:lang w:eastAsia="zh-CN"/>
              </w:rPr>
              <w:t>（</w:t>
            </w:r>
            <w:r>
              <w:rPr>
                <w:rFonts w:hint="eastAsia" w:ascii="宋体" w:hAnsi="宋体" w:eastAsia="宋体" w:cs="宋体"/>
                <w:b w:val="0"/>
                <w:color w:val="000000"/>
                <w:sz w:val="18"/>
                <w:szCs w:val="20"/>
                <w:highlight w:val="none"/>
                <w:lang w:val="en-US" w:eastAsia="zh-CN"/>
              </w:rPr>
              <w:t>43</w:t>
            </w:r>
            <w:r>
              <w:rPr>
                <w:rFonts w:hint="eastAsia" w:ascii="宋体" w:hAnsi="宋体" w:eastAsia="宋体" w:cs="宋体"/>
                <w:b w:val="0"/>
                <w:color w:val="000000"/>
                <w:sz w:val="18"/>
                <w:szCs w:val="20"/>
                <w:highlight w:val="none"/>
                <w:lang w:eastAsia="zh-CN"/>
              </w:rPr>
              <w:t>）</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745"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6202"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jc w:val="center"/>
              <w:rPr>
                <w:rFonts w:hint="eastAsia" w:ascii="宋体" w:hAnsi="宋体" w:eastAsia="宋体" w:cs="宋体"/>
                <w:color w:val="auto"/>
                <w:sz w:val="18"/>
                <w:szCs w:val="18"/>
                <w:highlight w:val="none"/>
                <w:lang w:eastAsia="zh-CN"/>
                <w14:ligatures w14:val="none"/>
              </w:rPr>
            </w:pPr>
            <w:r>
              <w:rPr>
                <w:rFonts w:hint="eastAsia" w:ascii="宋体" w:hAnsi="宋体" w:eastAsia="宋体" w:cs="宋体"/>
                <w:b w:val="0"/>
                <w:color w:val="000000"/>
                <w:sz w:val="18"/>
                <w:szCs w:val="20"/>
                <w:highlight w:val="none"/>
              </w:rPr>
              <w:t>新能源发电工程</w:t>
            </w:r>
            <w:r>
              <w:rPr>
                <w:rFonts w:hint="eastAsia" w:ascii="宋体" w:hAnsi="宋体" w:eastAsia="宋体" w:cs="宋体"/>
                <w:b w:val="0"/>
                <w:color w:val="000000"/>
                <w:sz w:val="18"/>
                <w:szCs w:val="20"/>
                <w:highlight w:val="none"/>
                <w:lang w:eastAsia="zh-CN"/>
              </w:rPr>
              <w:t>（</w:t>
            </w:r>
            <w:r>
              <w:rPr>
                <w:rFonts w:hint="eastAsia" w:ascii="宋体" w:hAnsi="宋体" w:eastAsia="宋体" w:cs="宋体"/>
                <w:b w:val="0"/>
                <w:color w:val="000000"/>
                <w:sz w:val="18"/>
                <w:szCs w:val="20"/>
                <w:highlight w:val="none"/>
                <w:lang w:val="en-US" w:eastAsia="zh-CN"/>
              </w:rPr>
              <w:t>4303</w:t>
            </w:r>
            <w:r>
              <w:rPr>
                <w:rFonts w:hint="eastAsia" w:ascii="宋体" w:hAnsi="宋体" w:eastAsia="宋体" w:cs="宋体"/>
                <w:b w:val="0"/>
                <w:color w:val="000000"/>
                <w:sz w:val="18"/>
                <w:szCs w:val="20"/>
                <w:highlight w:val="none"/>
                <w:lang w:eastAsia="zh-CN"/>
              </w:rPr>
              <w:t>）</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745"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6202"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电力、热力生产和供应业（44</w:t>
            </w:r>
            <w:r>
              <w:rPr>
                <w:rFonts w:hint="eastAsia" w:ascii="宋体" w:hAnsi="宋体" w:eastAsia="宋体" w:cs="Times New Roman"/>
                <w:color w:val="auto"/>
                <w:sz w:val="18"/>
                <w:szCs w:val="18"/>
                <w:highlight w:val="none"/>
                <w:lang w:eastAsia="zh-CN"/>
                <w14:ligatures w14:val="none"/>
              </w:rPr>
              <w:t>）</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745"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6202" w:type="dxa"/>
            <w:tcBorders>
              <w:right w:val="nil"/>
            </w:tcBorders>
            <w:tcMar>
              <w:top w:w="0" w:type="dxa"/>
              <w:left w:w="57" w:type="dxa"/>
              <w:bottom w:w="0" w:type="dxa"/>
              <w:right w:w="57" w:type="dxa"/>
            </w:tcMar>
            <w:vAlign w:val="center"/>
          </w:tcPr>
          <w:p w14:paraId="234105EF">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highlight w:val="none"/>
                <w:lang w:eastAsia="zh-CN"/>
                <w14:ligatures w14:val="none"/>
              </w:rPr>
            </w:pPr>
            <w:r>
              <w:rPr>
                <w:rFonts w:hint="eastAsia" w:ascii="宋体" w:hAnsi="宋体" w:eastAsia="宋体" w:cs="Times New Roman"/>
                <w:color w:val="auto"/>
                <w:sz w:val="18"/>
                <w:szCs w:val="18"/>
                <w:highlight w:val="none"/>
                <w14:ligatures w14:val="none"/>
              </w:rPr>
              <w:t>化工总控工(6-03-01-17)</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化工工艺试验工（6-03-01-16）</w:t>
            </w:r>
            <w:r>
              <w:rPr>
                <w:rFonts w:hint="eastAsia" w:ascii="宋体" w:hAnsi="宋体" w:cs="Times New Roman"/>
                <w:color w:val="auto"/>
                <w:sz w:val="18"/>
                <w:szCs w:val="18"/>
                <w:highlight w:val="none"/>
                <w:lang w:eastAsia="zh-CN"/>
                <w14:ligatures w14:val="none"/>
              </w:rPr>
              <w:t>、</w:t>
            </w:r>
          </w:p>
          <w:p w14:paraId="0F49E3F2">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其他工程设备安装人员（6-23-10-99））</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生产组织与管理工程技术人员（2-02-34-04）</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其他电池制造人员（6-08-03-99）</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产品安全性能检验工（6-26-01-07）</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745"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6202" w:type="dxa"/>
            <w:tcBorders>
              <w:right w:val="nil"/>
            </w:tcBorders>
            <w:tcMar>
              <w:top w:w="0" w:type="dxa"/>
              <w:left w:w="57" w:type="dxa"/>
              <w:bottom w:w="0" w:type="dxa"/>
              <w:right w:w="57" w:type="dxa"/>
            </w:tcMar>
            <w:vAlign w:val="center"/>
          </w:tcPr>
          <w:p w14:paraId="1409D939">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氢能生产操作岗位</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氢能工艺管理岗位</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氢能源安全管理和质量监控岗位</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加氢站操作岗位</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氢能储运操作岗位</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燃料电池生产岗位</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燃料电池检测与维护岗位</w:t>
            </w:r>
            <w:r>
              <w:rPr>
                <w:rFonts w:hint="eastAsia" w:ascii="宋体" w:hAnsi="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14:ligatures w14:val="none"/>
              </w:rPr>
              <w:t>氢能源产品推广与营销</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745"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6202" w:type="dxa"/>
            <w:tcBorders>
              <w:right w:val="nil"/>
            </w:tcBorders>
            <w:tcMar>
              <w:top w:w="0" w:type="dxa"/>
              <w:left w:w="57" w:type="dxa"/>
              <w:bottom w:w="0" w:type="dxa"/>
              <w:right w:w="57" w:type="dxa"/>
            </w:tcMar>
            <w:vAlign w:val="center"/>
          </w:tcPr>
          <w:p w14:paraId="672E928C">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生产操作资格证</w:t>
            </w:r>
            <w:r>
              <w:rPr>
                <w:rFonts w:hint="eastAsia" w:ascii="宋体" w:hAnsi="宋体" w:cs="宋体"/>
                <w:color w:val="auto"/>
                <w:sz w:val="18"/>
                <w:szCs w:val="18"/>
                <w:highlight w:val="none"/>
                <w:lang w:eastAsia="zh-CN"/>
                <w14:ligatures w14:val="none"/>
              </w:rPr>
              <w:t>、</w:t>
            </w:r>
            <w:r>
              <w:rPr>
                <w:rFonts w:hint="default" w:ascii="宋体" w:hAnsi="宋体" w:cs="宋体"/>
                <w:color w:val="auto"/>
                <w:sz w:val="18"/>
                <w:szCs w:val="18"/>
                <w:highlight w:val="none"/>
                <w14:ligatures w14:val="none"/>
              </w:rPr>
              <w:t>生产工艺优化师</w:t>
            </w:r>
            <w:r>
              <w:rPr>
                <w:rFonts w:hint="eastAsia" w:ascii="宋体" w:hAnsi="宋体" w:cs="宋体"/>
                <w:color w:val="auto"/>
                <w:sz w:val="18"/>
                <w:szCs w:val="18"/>
                <w:highlight w:val="none"/>
                <w:lang w:eastAsia="zh-CN"/>
                <w14:ligatures w14:val="none"/>
              </w:rPr>
              <w:t>、</w:t>
            </w:r>
            <w:r>
              <w:rPr>
                <w:rFonts w:hint="default" w:ascii="宋体" w:hAnsi="宋体" w:cs="宋体"/>
                <w:color w:val="auto"/>
                <w:sz w:val="18"/>
                <w:szCs w:val="18"/>
                <w:highlight w:val="none"/>
                <w14:ligatures w14:val="none"/>
              </w:rPr>
              <w:t>安全管理资格证书</w:t>
            </w:r>
            <w:r>
              <w:rPr>
                <w:rFonts w:hint="eastAsia" w:ascii="宋体" w:hAnsi="宋体" w:cs="宋体"/>
                <w:color w:val="auto"/>
                <w:sz w:val="18"/>
                <w:szCs w:val="18"/>
                <w:highlight w:val="none"/>
                <w:lang w:eastAsia="zh-CN"/>
                <w14:ligatures w14:val="none"/>
              </w:rPr>
              <w:t>、</w:t>
            </w:r>
            <w:r>
              <w:rPr>
                <w:rFonts w:hint="default" w:ascii="宋体" w:hAnsi="宋体" w:cs="宋体"/>
                <w:color w:val="auto"/>
                <w:sz w:val="18"/>
                <w:szCs w:val="18"/>
                <w:highlight w:val="none"/>
                <w14:ligatures w14:val="none"/>
              </w:rPr>
              <w:t>质量检验师</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745"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6202"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jc w:val="center"/>
              <w:rPr>
                <w:rFonts w:hint="eastAsia" w:ascii="宋体" w:hAnsi="宋体" w:eastAsia="宋体" w:cs="宋体"/>
                <w:color w:val="auto"/>
                <w:sz w:val="18"/>
                <w:szCs w:val="18"/>
                <w:highlight w:val="none"/>
                <w:lang w:val="en-US" w:eastAsia="zh-CN"/>
                <w14:ligatures w14:val="none"/>
              </w:rPr>
            </w:pPr>
            <w:r>
              <w:rPr>
                <w:rFonts w:hint="eastAsia" w:ascii="宋体" w:hAnsi="宋体" w:cs="宋体"/>
                <w:color w:val="auto"/>
                <w:sz w:val="18"/>
                <w:szCs w:val="18"/>
                <w:highlight w:val="none"/>
                <w:lang w:val="en-US" w:eastAsia="zh-CN"/>
                <w14:ligatures w14:val="none"/>
              </w:rPr>
              <w:t>暂无</w:t>
            </w:r>
          </w:p>
        </w:tc>
      </w:tr>
    </w:tbl>
    <w:p w14:paraId="427F22C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 职业岗位、典型工作任务及职业能力分析</w:t>
      </w:r>
    </w:p>
    <w:tbl>
      <w:tblPr>
        <w:tblStyle w:val="25"/>
        <w:tblW w:w="9099" w:type="dxa"/>
        <w:tblInd w:w="0" w:type="dxa"/>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78"/>
        <w:gridCol w:w="1591"/>
        <w:gridCol w:w="1136"/>
        <w:gridCol w:w="2037"/>
        <w:gridCol w:w="3757"/>
      </w:tblGrid>
      <w:tr w14:paraId="25F8639B">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476" w:hRule="atLeast"/>
          <w:tblHeader/>
        </w:trPr>
        <w:tc>
          <w:tcPr>
            <w:tcW w:w="578" w:type="dxa"/>
            <w:tcBorders>
              <w:top w:val="single" w:color="000000" w:sz="4" w:space="0"/>
              <w:left w:val="nil"/>
              <w:bottom w:val="single" w:color="000000" w:sz="4" w:space="0"/>
              <w:right w:val="single" w:color="000000" w:sz="4" w:space="0"/>
              <w:tl2br w:val="nil"/>
            </w:tcBorders>
            <w:shd w:val="clear" w:color="auto" w:fill="FFFFFF"/>
            <w:tcMar>
              <w:top w:w="120" w:type="dxa"/>
              <w:left w:w="180" w:type="dxa"/>
              <w:bottom w:w="120" w:type="dxa"/>
              <w:right w:w="180" w:type="dxa"/>
            </w:tcMar>
            <w:vAlign w:val="center"/>
          </w:tcPr>
          <w:p w14:paraId="4C1B9B57">
            <w:pPr>
              <w:keepNext w:val="0"/>
              <w:keepLines w:val="0"/>
              <w:suppressLineNumbers w:val="0"/>
              <w:spacing w:before="0" w:beforeAutospacing="0" w:after="0" w:afterAutospacing="0"/>
              <w:ind w:left="0" w:right="0"/>
              <w:jc w:val="center"/>
              <w:rPr>
                <w:rFonts w:hint="eastAsia" w:ascii="宋体" w:hAnsi="宋体" w:eastAsia="宋体" w:cs="宋体"/>
                <w:b w:val="0"/>
                <w:bCs w:val="0"/>
                <w:color w:val="000000"/>
                <w:sz w:val="18"/>
                <w:szCs w:val="18"/>
                <w:highlight w:val="none"/>
                <w:lang w:val="en-US" w:eastAsia="zh-CN"/>
              </w:rPr>
            </w:pPr>
            <w:bookmarkStart w:id="18" w:name="_Toc187660910"/>
            <w:r>
              <w:rPr>
                <w:rFonts w:hint="eastAsia" w:ascii="宋体" w:hAnsi="宋体" w:eastAsia="宋体" w:cs="宋体"/>
                <w:b w:val="0"/>
                <w:bCs w:val="0"/>
                <w:color w:val="000000"/>
                <w:sz w:val="18"/>
                <w:szCs w:val="18"/>
                <w:highlight w:val="none"/>
                <w:lang w:val="en-US" w:eastAsia="zh-CN"/>
              </w:rPr>
              <w:t>序号</w:t>
            </w:r>
          </w:p>
        </w:tc>
        <w:tc>
          <w:tcPr>
            <w:tcW w:w="1591" w:type="dxa"/>
            <w:tcBorders>
              <w:top w:val="single" w:color="000000" w:sz="4" w:space="0"/>
              <w:left w:val="single" w:color="000000" w:sz="4" w:space="0"/>
              <w:bottom w:val="single" w:color="000000" w:sz="4" w:space="0"/>
              <w:right w:val="single" w:color="000000" w:sz="4" w:space="0"/>
              <w:tl2br w:val="nil"/>
            </w:tcBorders>
            <w:shd w:val="clear" w:color="auto" w:fill="FFFFFF"/>
            <w:tcMar>
              <w:top w:w="120" w:type="dxa"/>
              <w:left w:w="180" w:type="dxa"/>
              <w:bottom w:w="120" w:type="dxa"/>
              <w:right w:w="180" w:type="dxa"/>
            </w:tcMar>
            <w:vAlign w:val="center"/>
          </w:tcPr>
          <w:p w14:paraId="08699522">
            <w:pPr>
              <w:keepNext w:val="0"/>
              <w:keepLines w:val="0"/>
              <w:suppressLineNumbers w:val="0"/>
              <w:spacing w:before="0" w:beforeAutospacing="0" w:after="0" w:afterAutospacing="0"/>
              <w:ind w:left="0" w:right="0"/>
              <w:jc w:val="center"/>
              <w:rPr>
                <w:rFonts w:hint="eastAsia" w:ascii="宋体" w:hAnsi="宋体" w:eastAsia="宋体" w:cs="宋体"/>
                <w:b w:val="0"/>
                <w:bCs w:val="0"/>
                <w:color w:val="000000"/>
                <w:sz w:val="18"/>
                <w:szCs w:val="18"/>
                <w:highlight w:val="none"/>
                <w:lang w:val="en-US" w:eastAsia="zh-CN"/>
              </w:rPr>
            </w:pPr>
            <w:r>
              <w:rPr>
                <w:rFonts w:hint="eastAsia" w:ascii="宋体" w:hAnsi="宋体" w:eastAsia="宋体" w:cs="宋体"/>
                <w:b w:val="0"/>
                <w:bCs w:val="0"/>
                <w:color w:val="000000"/>
                <w:kern w:val="0"/>
                <w:sz w:val="18"/>
                <w:szCs w:val="18"/>
                <w:highlight w:val="none"/>
                <w14:ligatures w14:val="none"/>
              </w:rPr>
              <w:t>所属职业类别</w:t>
            </w:r>
          </w:p>
        </w:tc>
        <w:tc>
          <w:tcPr>
            <w:tcW w:w="1136" w:type="dxa"/>
            <w:tcBorders>
              <w:top w:val="single" w:color="000000" w:sz="4" w:space="0"/>
              <w:left w:val="single" w:color="000000" w:sz="4" w:space="0"/>
              <w:bottom w:val="single" w:color="000000" w:sz="4" w:space="0"/>
              <w:right w:val="single" w:color="000000" w:sz="4" w:space="0"/>
              <w:tl2br w:val="nil"/>
            </w:tcBorders>
            <w:shd w:val="clear" w:color="auto" w:fill="FFFFFF"/>
            <w:tcMar>
              <w:top w:w="120" w:type="dxa"/>
              <w:left w:w="180" w:type="dxa"/>
              <w:bottom w:w="120" w:type="dxa"/>
              <w:right w:w="180" w:type="dxa"/>
            </w:tcMar>
            <w:vAlign w:val="center"/>
          </w:tcPr>
          <w:p w14:paraId="77D8F7D8">
            <w:pPr>
              <w:keepNext w:val="0"/>
              <w:keepLines w:val="0"/>
              <w:suppressLineNumbers w:val="0"/>
              <w:spacing w:before="0" w:beforeAutospacing="0" w:after="0" w:afterAutospacing="0"/>
              <w:ind w:left="0" w:right="0"/>
              <w:jc w:val="center"/>
              <w:rPr>
                <w:rFonts w:hint="eastAsia" w:ascii="宋体" w:hAnsi="宋体" w:eastAsia="宋体" w:cs="宋体"/>
                <w:b w:val="0"/>
                <w:bCs w:val="0"/>
                <w:color w:val="000000"/>
                <w:sz w:val="18"/>
                <w:szCs w:val="18"/>
                <w:highlight w:val="none"/>
              </w:rPr>
            </w:pPr>
            <w:r>
              <w:rPr>
                <w:rFonts w:hint="eastAsia" w:ascii="宋体" w:hAnsi="宋体" w:eastAsia="宋体" w:cs="宋体"/>
                <w:b w:val="0"/>
                <w:bCs w:val="0"/>
                <w:color w:val="000000"/>
                <w:sz w:val="18"/>
                <w:szCs w:val="18"/>
                <w:highlight w:val="none"/>
                <w:lang w:val="en-US" w:eastAsia="zh-CN"/>
              </w:rPr>
              <w:t>岗位</w:t>
            </w:r>
          </w:p>
        </w:tc>
        <w:tc>
          <w:tcPr>
            <w:tcW w:w="2037"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80" w:type="dxa"/>
              <w:bottom w:w="120" w:type="dxa"/>
              <w:right w:w="180" w:type="dxa"/>
            </w:tcMar>
            <w:vAlign w:val="center"/>
          </w:tcPr>
          <w:p w14:paraId="510B52A9">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eastAsia="宋体" w:cs="宋体"/>
                <w:b w:val="0"/>
                <w:bCs w:val="0"/>
                <w:color w:val="000000"/>
                <w:sz w:val="18"/>
                <w:szCs w:val="18"/>
                <w:highlight w:val="none"/>
              </w:rPr>
            </w:pPr>
            <w:r>
              <w:rPr>
                <w:rFonts w:hint="eastAsia" w:ascii="宋体" w:hAnsi="宋体" w:eastAsia="宋体" w:cs="宋体"/>
                <w:b w:val="0"/>
                <w:bCs w:val="0"/>
                <w:color w:val="000000"/>
                <w:kern w:val="0"/>
                <w:sz w:val="18"/>
                <w:szCs w:val="18"/>
                <w:highlight w:val="none"/>
                <w14:ligatures w14:val="none"/>
              </w:rPr>
              <w:t>典型工作任务</w:t>
            </w:r>
            <w:r>
              <w:rPr>
                <w:rFonts w:hint="eastAsia" w:ascii="宋体" w:hAnsi="宋体" w:eastAsia="宋体" w:cs="宋体"/>
                <w:b w:val="0"/>
                <w:bCs w:val="0"/>
                <w:color w:val="000000"/>
                <w:kern w:val="0"/>
                <w:sz w:val="18"/>
                <w:szCs w:val="18"/>
                <w:highlight w:val="none"/>
                <w14:ligatures w14:val="none"/>
              </w:rPr>
              <w:br w:type="textWrapping"/>
            </w:r>
            <w:r>
              <w:rPr>
                <w:rFonts w:hint="eastAsia" w:ascii="宋体" w:hAnsi="宋体" w:eastAsia="宋体" w:cs="宋体"/>
                <w:b w:val="0"/>
                <w:bCs w:val="0"/>
                <w:color w:val="000000"/>
                <w:kern w:val="0"/>
                <w:sz w:val="18"/>
                <w:szCs w:val="18"/>
                <w:highlight w:val="none"/>
                <w14:ligatures w14:val="none"/>
              </w:rPr>
              <w:t>（体现核心能力）</w:t>
            </w:r>
          </w:p>
        </w:tc>
        <w:tc>
          <w:tcPr>
            <w:tcW w:w="3757" w:type="dxa"/>
            <w:tcBorders>
              <w:top w:val="single" w:color="000000" w:sz="4" w:space="0"/>
              <w:left w:val="single" w:color="000000" w:sz="4" w:space="0"/>
              <w:bottom w:val="single" w:color="000000" w:sz="4" w:space="0"/>
              <w:right w:val="nil"/>
            </w:tcBorders>
            <w:shd w:val="clear" w:color="auto" w:fill="FFFFFF"/>
            <w:tcMar>
              <w:top w:w="120" w:type="dxa"/>
              <w:left w:w="180" w:type="dxa"/>
              <w:bottom w:w="120" w:type="dxa"/>
              <w:right w:w="180" w:type="dxa"/>
            </w:tcMar>
            <w:vAlign w:val="center"/>
          </w:tcPr>
          <w:p w14:paraId="0E0138D3">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eastAsia="宋体" w:cs="宋体"/>
                <w:b w:val="0"/>
                <w:bCs w:val="0"/>
                <w:color w:val="000000"/>
                <w:sz w:val="18"/>
                <w:szCs w:val="18"/>
                <w:highlight w:val="none"/>
              </w:rPr>
            </w:pPr>
            <w:r>
              <w:rPr>
                <w:rFonts w:hint="eastAsia" w:ascii="宋体" w:hAnsi="宋体" w:eastAsia="宋体" w:cs="宋体"/>
                <w:b w:val="0"/>
                <w:bCs w:val="0"/>
                <w:color w:val="000000"/>
                <w:kern w:val="0"/>
                <w:sz w:val="18"/>
                <w:szCs w:val="18"/>
                <w:highlight w:val="none"/>
                <w14:ligatures w14:val="none"/>
              </w:rPr>
              <w:t>职业能力要求</w:t>
            </w:r>
            <w:r>
              <w:rPr>
                <w:rFonts w:hint="eastAsia" w:ascii="宋体" w:hAnsi="宋体" w:eastAsia="宋体" w:cs="宋体"/>
                <w:b w:val="0"/>
                <w:bCs w:val="0"/>
                <w:color w:val="000000"/>
                <w:kern w:val="0"/>
                <w:sz w:val="18"/>
                <w:szCs w:val="18"/>
                <w:highlight w:val="none"/>
                <w14:ligatures w14:val="none"/>
              </w:rPr>
              <w:br w:type="textWrapping"/>
            </w:r>
            <w:r>
              <w:rPr>
                <w:rFonts w:hint="eastAsia" w:ascii="宋体" w:hAnsi="宋体" w:eastAsia="宋体" w:cs="宋体"/>
                <w:b w:val="0"/>
                <w:bCs w:val="0"/>
                <w:color w:val="000000"/>
                <w:kern w:val="0"/>
                <w:sz w:val="18"/>
                <w:szCs w:val="18"/>
                <w:highlight w:val="none"/>
                <w14:ligatures w14:val="none"/>
              </w:rPr>
              <w:t>（二级能力）</w:t>
            </w:r>
          </w:p>
        </w:tc>
      </w:tr>
      <w:tr w14:paraId="5302327D">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0" w:type="dxa"/>
            <w:left w:w="0" w:type="dxa"/>
            <w:bottom w:w="0" w:type="dxa"/>
            <w:right w:w="0" w:type="dxa"/>
          </w:tblCellMar>
        </w:tblPrEx>
        <w:trPr>
          <w:trHeight w:val="724" w:hRule="atLeast"/>
        </w:trPr>
        <w:tc>
          <w:tcPr>
            <w:tcW w:w="578" w:type="dxa"/>
            <w:tcBorders>
              <w:top w:val="single" w:color="000000" w:sz="4" w:space="0"/>
              <w:left w:val="nil"/>
              <w:bottom w:val="single" w:color="000000" w:sz="4" w:space="0"/>
              <w:right w:val="single" w:color="000000" w:sz="4" w:space="0"/>
            </w:tcBorders>
            <w:shd w:val="clear" w:color="auto" w:fill="FFFFFF"/>
            <w:tcMar>
              <w:top w:w="120" w:type="dxa"/>
              <w:left w:w="180" w:type="dxa"/>
              <w:bottom w:w="120" w:type="dxa"/>
              <w:right w:w="180" w:type="dxa"/>
            </w:tcMar>
            <w:vAlign w:val="center"/>
          </w:tcPr>
          <w:p w14:paraId="1BFF4500">
            <w:pPr>
              <w:keepNext w:val="0"/>
              <w:keepLines w:val="0"/>
              <w:suppressLineNumbers w:val="0"/>
              <w:spacing w:before="0" w:beforeAutospacing="0" w:after="0" w:afterAutospacing="0"/>
              <w:ind w:left="0" w:right="0"/>
              <w:jc w:val="center"/>
              <w:rPr>
                <w:rFonts w:hint="default"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1</w:t>
            </w:r>
          </w:p>
        </w:tc>
        <w:tc>
          <w:tcPr>
            <w:tcW w:w="1591"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80" w:type="dxa"/>
              <w:bottom w:w="120" w:type="dxa"/>
              <w:right w:w="180" w:type="dxa"/>
            </w:tcMar>
            <w:vAlign w:val="center"/>
          </w:tcPr>
          <w:p w14:paraId="2E2EFAF6">
            <w:pPr>
              <w:keepNext w:val="0"/>
              <w:keepLines w:val="0"/>
              <w:suppressLineNumbers w:val="0"/>
              <w:spacing w:before="0" w:beforeAutospacing="0" w:after="0" w:afterAutospacing="0"/>
              <w:ind w:left="0" w:right="0"/>
              <w:jc w:val="center"/>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化工总控工(6-03-01-17)、化工工艺试验工（6-03-01-16）、</w:t>
            </w:r>
          </w:p>
          <w:p w14:paraId="1789DE5F">
            <w:pPr>
              <w:keepNext w:val="0"/>
              <w:keepLines w:val="0"/>
              <w:suppressLineNumbers w:val="0"/>
              <w:spacing w:before="0" w:beforeAutospacing="0" w:after="0" w:afterAutospacing="0"/>
              <w:ind w:left="0" w:right="0"/>
              <w:jc w:val="center"/>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其他工程设备安装人员（6-23-10-99））</w:t>
            </w:r>
          </w:p>
        </w:tc>
        <w:tc>
          <w:tcPr>
            <w:tcW w:w="1136"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80" w:type="dxa"/>
              <w:bottom w:w="120" w:type="dxa"/>
              <w:right w:w="180" w:type="dxa"/>
            </w:tcMar>
            <w:vAlign w:val="center"/>
          </w:tcPr>
          <w:p w14:paraId="664521E5">
            <w:pPr>
              <w:keepNext w:val="0"/>
              <w:keepLines w:val="0"/>
              <w:suppressLineNumbers w:val="0"/>
              <w:spacing w:before="0" w:beforeAutospacing="0" w:after="0" w:afterAutospacing="0"/>
              <w:ind w:left="0" w:right="0"/>
              <w:jc w:val="center"/>
              <w:rPr>
                <w:rFonts w:hint="eastAsia" w:ascii="宋体" w:hAnsi="宋体" w:eastAsia="宋体" w:cs="宋体"/>
                <w:b w:val="0"/>
                <w:color w:val="000000"/>
                <w:sz w:val="18"/>
                <w:szCs w:val="18"/>
                <w:highlight w:val="none"/>
              </w:rPr>
            </w:pPr>
            <w:r>
              <w:rPr>
                <w:rFonts w:hint="eastAsia" w:ascii="宋体" w:hAnsi="宋体" w:eastAsia="宋体" w:cs="宋体"/>
                <w:b w:val="0"/>
                <w:color w:val="000000"/>
                <w:sz w:val="18"/>
                <w:szCs w:val="18"/>
                <w:highlight w:val="none"/>
                <w:lang w:val="en-US" w:eastAsia="zh-CN"/>
              </w:rPr>
              <w:t>氢能生产操作岗位、氢能工艺管理岗位</w:t>
            </w:r>
          </w:p>
        </w:tc>
        <w:tc>
          <w:tcPr>
            <w:tcW w:w="2037"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80" w:type="dxa"/>
              <w:bottom w:w="120" w:type="dxa"/>
              <w:right w:w="180" w:type="dxa"/>
            </w:tcMar>
            <w:vAlign w:val="center"/>
          </w:tcPr>
          <w:p w14:paraId="5BFE7D88">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1. 氢气的物理和化学性质，特点、应用领域及发展前景；</w:t>
            </w:r>
          </w:p>
          <w:p w14:paraId="0AF693CE">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rPr>
            </w:pPr>
            <w:r>
              <w:rPr>
                <w:rFonts w:hint="eastAsia" w:ascii="宋体" w:hAnsi="宋体" w:eastAsia="宋体" w:cs="宋体"/>
                <w:b w:val="0"/>
                <w:color w:val="000000"/>
                <w:sz w:val="18"/>
                <w:szCs w:val="18"/>
                <w:highlight w:val="none"/>
                <w:lang w:val="en-US" w:eastAsia="zh-CN"/>
              </w:rPr>
              <w:t>2. 八种制氢方法的基本原理和工艺流程，重点掌握电解水制氢原理和流程。</w:t>
            </w:r>
          </w:p>
        </w:tc>
        <w:tc>
          <w:tcPr>
            <w:tcW w:w="3757" w:type="dxa"/>
            <w:tcBorders>
              <w:top w:val="single" w:color="000000" w:sz="4" w:space="0"/>
              <w:left w:val="single" w:color="000000" w:sz="4" w:space="0"/>
              <w:bottom w:val="single" w:color="000000" w:sz="4" w:space="0"/>
              <w:right w:val="nil"/>
            </w:tcBorders>
            <w:shd w:val="clear" w:color="auto" w:fill="FFFFFF"/>
            <w:tcMar>
              <w:top w:w="120" w:type="dxa"/>
              <w:left w:w="180" w:type="dxa"/>
              <w:bottom w:w="120" w:type="dxa"/>
              <w:right w:w="180" w:type="dxa"/>
            </w:tcMar>
            <w:vAlign w:val="center"/>
          </w:tcPr>
          <w:p w14:paraId="76F3CB11">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1. 能识读工艺流程技术图、电气图；</w:t>
            </w:r>
          </w:p>
          <w:p w14:paraId="7CD549E6">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2. 具备氢能制备、储存等设施设备运行与维护能力；</w:t>
            </w:r>
          </w:p>
          <w:p w14:paraId="0F842D2D">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3. 能实施氢能绿色生产、安全生产及应急处置；</w:t>
            </w:r>
          </w:p>
          <w:p w14:paraId="38339867">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4. 掌握产业数字化相关数字技术和信息技术的应用能力；</w:t>
            </w:r>
          </w:p>
          <w:p w14:paraId="004EFB29">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rPr>
            </w:pPr>
            <w:r>
              <w:rPr>
                <w:rFonts w:hint="eastAsia" w:ascii="宋体" w:hAnsi="宋体" w:eastAsia="宋体" w:cs="宋体"/>
                <w:b w:val="0"/>
                <w:color w:val="000000"/>
                <w:sz w:val="18"/>
                <w:szCs w:val="18"/>
                <w:highlight w:val="none"/>
                <w:lang w:val="en-US" w:eastAsia="zh-CN"/>
              </w:rPr>
              <w:t>5. 具有探究学习、终身学习能力。</w:t>
            </w:r>
          </w:p>
        </w:tc>
      </w:tr>
      <w:tr w14:paraId="4BA566E6">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0" w:type="dxa"/>
            <w:left w:w="0" w:type="dxa"/>
            <w:bottom w:w="0" w:type="dxa"/>
            <w:right w:w="0" w:type="dxa"/>
          </w:tblCellMar>
        </w:tblPrEx>
        <w:trPr>
          <w:trHeight w:val="1468" w:hRule="atLeast"/>
        </w:trPr>
        <w:tc>
          <w:tcPr>
            <w:tcW w:w="578" w:type="dxa"/>
            <w:tcBorders>
              <w:top w:val="single" w:color="000000" w:sz="4" w:space="0"/>
              <w:left w:val="nil"/>
              <w:bottom w:val="single" w:color="000000" w:sz="4" w:space="0"/>
              <w:right w:val="single" w:color="000000" w:sz="4" w:space="0"/>
            </w:tcBorders>
            <w:shd w:val="clear" w:color="auto" w:fill="FFFFFF"/>
            <w:tcMar>
              <w:top w:w="120" w:type="dxa"/>
              <w:left w:w="180" w:type="dxa"/>
              <w:bottom w:w="120" w:type="dxa"/>
              <w:right w:w="180" w:type="dxa"/>
            </w:tcMar>
            <w:vAlign w:val="center"/>
          </w:tcPr>
          <w:p w14:paraId="374FCA9B">
            <w:pPr>
              <w:keepNext w:val="0"/>
              <w:keepLines w:val="0"/>
              <w:suppressLineNumbers w:val="0"/>
              <w:spacing w:before="0" w:beforeAutospacing="0" w:after="0" w:afterAutospacing="0"/>
              <w:ind w:left="0" w:right="0"/>
              <w:jc w:val="center"/>
              <w:rPr>
                <w:rFonts w:hint="default"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2</w:t>
            </w:r>
          </w:p>
        </w:tc>
        <w:tc>
          <w:tcPr>
            <w:tcW w:w="1591"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80" w:type="dxa"/>
              <w:bottom w:w="120" w:type="dxa"/>
              <w:right w:w="180" w:type="dxa"/>
            </w:tcMar>
            <w:vAlign w:val="center"/>
          </w:tcPr>
          <w:p w14:paraId="0E2EB0D0">
            <w:pPr>
              <w:keepNext w:val="0"/>
              <w:keepLines w:val="0"/>
              <w:suppressLineNumbers w:val="0"/>
              <w:spacing w:before="0" w:beforeAutospacing="0" w:after="0" w:afterAutospacing="0"/>
              <w:ind w:left="0" w:right="0"/>
              <w:jc w:val="center"/>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生产组织与管理工程技术人员（2-02-34-04）</w:t>
            </w:r>
          </w:p>
        </w:tc>
        <w:tc>
          <w:tcPr>
            <w:tcW w:w="1136"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80" w:type="dxa"/>
              <w:bottom w:w="120" w:type="dxa"/>
              <w:right w:w="180" w:type="dxa"/>
            </w:tcMar>
            <w:vAlign w:val="center"/>
          </w:tcPr>
          <w:p w14:paraId="7BE2EF8C">
            <w:pPr>
              <w:keepNext w:val="0"/>
              <w:keepLines w:val="0"/>
              <w:suppressLineNumbers w:val="0"/>
              <w:spacing w:before="0" w:beforeAutospacing="0" w:after="0" w:afterAutospacing="0"/>
              <w:ind w:left="0" w:right="0"/>
              <w:jc w:val="center"/>
              <w:rPr>
                <w:rFonts w:hint="eastAsia" w:ascii="宋体" w:hAnsi="宋体" w:eastAsia="宋体" w:cs="宋体"/>
                <w:b w:val="0"/>
                <w:color w:val="000000"/>
                <w:sz w:val="18"/>
                <w:szCs w:val="18"/>
                <w:highlight w:val="none"/>
              </w:rPr>
            </w:pPr>
            <w:r>
              <w:rPr>
                <w:rFonts w:hint="eastAsia" w:ascii="宋体" w:hAnsi="宋体" w:eastAsia="宋体" w:cs="宋体"/>
                <w:b w:val="0"/>
                <w:color w:val="000000"/>
                <w:sz w:val="18"/>
                <w:szCs w:val="18"/>
                <w:highlight w:val="none"/>
                <w:lang w:val="en-US" w:eastAsia="zh-CN"/>
              </w:rPr>
              <w:t>加氢站操作岗位、氢能储运操作岗位</w:t>
            </w:r>
          </w:p>
        </w:tc>
        <w:tc>
          <w:tcPr>
            <w:tcW w:w="2037"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80" w:type="dxa"/>
              <w:bottom w:w="120" w:type="dxa"/>
              <w:right w:w="180" w:type="dxa"/>
            </w:tcMar>
            <w:vAlign w:val="center"/>
          </w:tcPr>
          <w:p w14:paraId="75EE4259">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1. 氢气的压缩、液化及容器存储方式；</w:t>
            </w:r>
          </w:p>
          <w:p w14:paraId="260ACC75">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2. 多种燃料电池工作原理；</w:t>
            </w:r>
          </w:p>
          <w:p w14:paraId="4E113C64">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rPr>
            </w:pPr>
            <w:r>
              <w:rPr>
                <w:rFonts w:hint="eastAsia" w:ascii="宋体" w:hAnsi="宋体" w:eastAsia="宋体" w:cs="宋体"/>
                <w:b w:val="0"/>
                <w:color w:val="000000"/>
                <w:sz w:val="18"/>
                <w:szCs w:val="18"/>
                <w:highlight w:val="none"/>
                <w:lang w:val="en-US" w:eastAsia="zh-CN"/>
              </w:rPr>
              <w:t>3. 储氢、输运及加注的关键技术和安全监控措施。</w:t>
            </w:r>
          </w:p>
        </w:tc>
        <w:tc>
          <w:tcPr>
            <w:tcW w:w="3757" w:type="dxa"/>
            <w:tcBorders>
              <w:top w:val="single" w:color="000000" w:sz="4" w:space="0"/>
              <w:left w:val="single" w:color="000000" w:sz="4" w:space="0"/>
              <w:bottom w:val="single" w:color="000000" w:sz="4" w:space="0"/>
              <w:right w:val="nil"/>
            </w:tcBorders>
            <w:shd w:val="clear" w:color="auto" w:fill="FFFFFF"/>
            <w:tcMar>
              <w:top w:w="120" w:type="dxa"/>
              <w:left w:w="180" w:type="dxa"/>
              <w:bottom w:w="120" w:type="dxa"/>
              <w:right w:w="180" w:type="dxa"/>
            </w:tcMar>
            <w:vAlign w:val="center"/>
          </w:tcPr>
          <w:p w14:paraId="153A97CC">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1. 能识读工艺流程技术图、电气图；</w:t>
            </w:r>
          </w:p>
          <w:p w14:paraId="25590015">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2. 具备氢能储存、运输、加注等设施设备运行与维护能力；</w:t>
            </w:r>
          </w:p>
          <w:p w14:paraId="1F503455">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3. 能实施氢能安全生产、应急处置及环境保护；</w:t>
            </w:r>
          </w:p>
          <w:p w14:paraId="7923779B">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4. 掌握产业数字化相关技术应用能力；</w:t>
            </w:r>
          </w:p>
          <w:p w14:paraId="00378517">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rPr>
            </w:pPr>
            <w:r>
              <w:rPr>
                <w:rFonts w:hint="eastAsia" w:ascii="宋体" w:hAnsi="宋体" w:eastAsia="宋体" w:cs="宋体"/>
                <w:b w:val="0"/>
                <w:color w:val="000000"/>
                <w:sz w:val="18"/>
                <w:szCs w:val="18"/>
                <w:highlight w:val="none"/>
                <w:lang w:val="en-US" w:eastAsia="zh-CN"/>
              </w:rPr>
              <w:t>5. 具有终身学习和可持续发展能力。</w:t>
            </w:r>
          </w:p>
        </w:tc>
      </w:tr>
      <w:tr w14:paraId="246A436E">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0" w:type="dxa"/>
            <w:left w:w="0" w:type="dxa"/>
            <w:bottom w:w="0" w:type="dxa"/>
            <w:right w:w="0" w:type="dxa"/>
          </w:tblCellMar>
        </w:tblPrEx>
        <w:trPr>
          <w:trHeight w:val="1477" w:hRule="atLeast"/>
        </w:trPr>
        <w:tc>
          <w:tcPr>
            <w:tcW w:w="578" w:type="dxa"/>
            <w:tcBorders>
              <w:top w:val="single" w:color="000000" w:sz="4" w:space="0"/>
              <w:left w:val="nil"/>
              <w:bottom w:val="single" w:color="000000" w:sz="4" w:space="0"/>
              <w:right w:val="single" w:color="000000" w:sz="4" w:space="0"/>
            </w:tcBorders>
            <w:shd w:val="clear" w:color="auto" w:fill="FFFFFF"/>
            <w:tcMar>
              <w:top w:w="120" w:type="dxa"/>
              <w:left w:w="180" w:type="dxa"/>
              <w:bottom w:w="120" w:type="dxa"/>
              <w:right w:w="180" w:type="dxa"/>
            </w:tcMar>
            <w:vAlign w:val="center"/>
          </w:tcPr>
          <w:p w14:paraId="39C9959A">
            <w:pPr>
              <w:keepNext w:val="0"/>
              <w:keepLines w:val="0"/>
              <w:suppressLineNumbers w:val="0"/>
              <w:spacing w:before="0" w:beforeAutospacing="0" w:after="0" w:afterAutospacing="0"/>
              <w:ind w:left="0" w:right="0"/>
              <w:jc w:val="center"/>
              <w:rPr>
                <w:rFonts w:hint="default"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3</w:t>
            </w:r>
          </w:p>
        </w:tc>
        <w:tc>
          <w:tcPr>
            <w:tcW w:w="1591"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80" w:type="dxa"/>
              <w:bottom w:w="120" w:type="dxa"/>
              <w:right w:w="180" w:type="dxa"/>
            </w:tcMar>
            <w:vAlign w:val="center"/>
          </w:tcPr>
          <w:p w14:paraId="114129BB">
            <w:pPr>
              <w:keepNext w:val="0"/>
              <w:keepLines w:val="0"/>
              <w:suppressLineNumbers w:val="0"/>
              <w:spacing w:before="0" w:beforeAutospacing="0" w:after="0" w:afterAutospacing="0"/>
              <w:ind w:left="0" w:right="0"/>
              <w:jc w:val="center"/>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其他电池制造人员（6-08-03-99）、产品安全性能检验工（6-26-01-07）</w:t>
            </w:r>
          </w:p>
        </w:tc>
        <w:tc>
          <w:tcPr>
            <w:tcW w:w="1136"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80" w:type="dxa"/>
              <w:bottom w:w="120" w:type="dxa"/>
              <w:right w:w="180" w:type="dxa"/>
            </w:tcMar>
            <w:vAlign w:val="center"/>
          </w:tcPr>
          <w:p w14:paraId="1F611F1E">
            <w:pPr>
              <w:keepNext w:val="0"/>
              <w:keepLines w:val="0"/>
              <w:suppressLineNumbers w:val="0"/>
              <w:spacing w:before="0" w:beforeAutospacing="0" w:after="0" w:afterAutospacing="0"/>
              <w:ind w:left="0" w:right="0"/>
              <w:jc w:val="center"/>
              <w:rPr>
                <w:rFonts w:hint="eastAsia" w:ascii="宋体" w:hAnsi="宋体" w:eastAsia="宋体" w:cs="宋体"/>
                <w:b w:val="0"/>
                <w:color w:val="000000"/>
                <w:sz w:val="18"/>
                <w:szCs w:val="18"/>
                <w:highlight w:val="none"/>
              </w:rPr>
            </w:pPr>
            <w:r>
              <w:rPr>
                <w:rFonts w:hint="eastAsia" w:ascii="宋体" w:hAnsi="宋体" w:eastAsia="宋体" w:cs="宋体"/>
                <w:b w:val="0"/>
                <w:color w:val="000000"/>
                <w:sz w:val="18"/>
                <w:szCs w:val="18"/>
                <w:highlight w:val="none"/>
                <w:lang w:val="en-US" w:eastAsia="zh-CN"/>
              </w:rPr>
              <w:t>燃料电池生产与检测维护岗位</w:t>
            </w:r>
          </w:p>
        </w:tc>
        <w:tc>
          <w:tcPr>
            <w:tcW w:w="2037"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80" w:type="dxa"/>
              <w:bottom w:w="120" w:type="dxa"/>
              <w:right w:w="180" w:type="dxa"/>
            </w:tcMar>
            <w:vAlign w:val="center"/>
          </w:tcPr>
          <w:p w14:paraId="06B78BEC">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1. 多种燃料电池工作原理、结构组成及关键材料特点；</w:t>
            </w:r>
          </w:p>
          <w:p w14:paraId="0D80F1F6">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2. 燃料电池生产、检测与维护技术；</w:t>
            </w:r>
          </w:p>
          <w:p w14:paraId="2AC27ED8">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rPr>
            </w:pPr>
            <w:r>
              <w:rPr>
                <w:rFonts w:hint="eastAsia" w:ascii="宋体" w:hAnsi="宋体" w:eastAsia="宋体" w:cs="宋体"/>
                <w:b w:val="0"/>
                <w:color w:val="000000"/>
                <w:sz w:val="18"/>
                <w:szCs w:val="18"/>
                <w:highlight w:val="none"/>
                <w:lang w:val="en-US" w:eastAsia="zh-CN"/>
              </w:rPr>
              <w:t>3. 燃料电池在汽车等领域的应用及发展现状。</w:t>
            </w:r>
          </w:p>
        </w:tc>
        <w:tc>
          <w:tcPr>
            <w:tcW w:w="3757" w:type="dxa"/>
            <w:tcBorders>
              <w:top w:val="single" w:color="000000" w:sz="4" w:space="0"/>
              <w:left w:val="single" w:color="000000" w:sz="4" w:space="0"/>
              <w:bottom w:val="single" w:color="000000" w:sz="4" w:space="0"/>
              <w:right w:val="nil"/>
            </w:tcBorders>
            <w:shd w:val="clear" w:color="auto" w:fill="FFFFFF"/>
            <w:tcMar>
              <w:top w:w="120" w:type="dxa"/>
              <w:left w:w="180" w:type="dxa"/>
              <w:bottom w:w="120" w:type="dxa"/>
              <w:right w:w="180" w:type="dxa"/>
            </w:tcMar>
            <w:vAlign w:val="center"/>
          </w:tcPr>
          <w:p w14:paraId="653A40CB">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1. 能识读工艺流程技术图、电气图；</w:t>
            </w:r>
          </w:p>
          <w:p w14:paraId="21558B0B">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2. 具备燃料电池生产、检测和维护能力；</w:t>
            </w:r>
          </w:p>
          <w:p w14:paraId="0EF9051F">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3. 能实施氢能绿色生产、安全生产及应急处置；</w:t>
            </w:r>
          </w:p>
          <w:p w14:paraId="4A55A4D8">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lang w:val="en-US" w:eastAsia="zh-CN"/>
              </w:rPr>
            </w:pPr>
            <w:r>
              <w:rPr>
                <w:rFonts w:hint="eastAsia" w:ascii="宋体" w:hAnsi="宋体" w:eastAsia="宋体" w:cs="宋体"/>
                <w:b w:val="0"/>
                <w:color w:val="000000"/>
                <w:sz w:val="18"/>
                <w:szCs w:val="18"/>
                <w:highlight w:val="none"/>
                <w:lang w:val="en-US" w:eastAsia="zh-CN"/>
              </w:rPr>
              <w:t>4. 掌握产业数字化相关技术应用能力；</w:t>
            </w:r>
          </w:p>
          <w:p w14:paraId="1C3A4C49">
            <w:pPr>
              <w:keepNext w:val="0"/>
              <w:keepLines w:val="0"/>
              <w:suppressLineNumbers w:val="0"/>
              <w:spacing w:before="0" w:beforeAutospacing="0" w:after="0" w:afterAutospacing="0"/>
              <w:ind w:left="0" w:right="0"/>
              <w:jc w:val="left"/>
              <w:rPr>
                <w:rFonts w:hint="eastAsia" w:ascii="宋体" w:hAnsi="宋体" w:eastAsia="宋体" w:cs="宋体"/>
                <w:b w:val="0"/>
                <w:color w:val="000000"/>
                <w:sz w:val="18"/>
                <w:szCs w:val="18"/>
                <w:highlight w:val="none"/>
              </w:rPr>
            </w:pPr>
            <w:r>
              <w:rPr>
                <w:rFonts w:hint="eastAsia" w:ascii="宋体" w:hAnsi="宋体" w:eastAsia="宋体" w:cs="宋体"/>
                <w:b w:val="0"/>
                <w:color w:val="000000"/>
                <w:sz w:val="18"/>
                <w:szCs w:val="18"/>
                <w:highlight w:val="none"/>
                <w:lang w:val="en-US" w:eastAsia="zh-CN"/>
              </w:rPr>
              <w:t>5. 具有探究学习和问题解决能力。</w:t>
            </w:r>
          </w:p>
        </w:tc>
      </w:tr>
    </w:tbl>
    <w:p w14:paraId="40315623">
      <w:pPr>
        <w:spacing w:line="440" w:lineRule="exact"/>
        <w:ind w:firstLine="480" w:firstLineChars="200"/>
        <w:outlineLvl w:val="0"/>
        <w:rPr>
          <w:rFonts w:hint="eastAsia" w:ascii="黑体" w:hAnsi="黑体" w:eastAsia="黑体"/>
          <w:color w:val="auto"/>
          <w:sz w:val="24"/>
          <w:szCs w:val="24"/>
          <w:highlight w:val="none"/>
          <w14:ligatures w14:val="none"/>
        </w:rPr>
      </w:pPr>
    </w:p>
    <w:p w14:paraId="007F5AEF">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五、培养目标及培养规格</w:t>
      </w:r>
      <w:bookmarkEnd w:id="16"/>
      <w:bookmarkEnd w:id="17"/>
      <w:bookmarkEnd w:id="18"/>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19" w:name="_Toc187660911"/>
      <w:r>
        <w:rPr>
          <w:rFonts w:hint="eastAsia" w:ascii="楷体" w:hAnsi="楷体" w:eastAsia="楷体"/>
          <w:color w:val="auto"/>
          <w:kern w:val="0"/>
          <w:sz w:val="24"/>
          <w:szCs w:val="24"/>
          <w:highlight w:val="none"/>
          <w14:ligatures w14:val="none"/>
        </w:rPr>
        <w:t>（一）培养目标</w:t>
      </w:r>
      <w:bookmarkEnd w:id="19"/>
    </w:p>
    <w:p w14:paraId="0C0C85DA">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理想信念坚定，德、智、体、美、劳全面发展，具有一定的科学文化水平，良好的人文素养、职业道德和创新意识，精益求精的工匠精神，较强的就业能力和可持续发展的能力；掌握氢能源技术专业知识和技术技能，面向氢能制备、储存、运输、加注及燃料电池生产应用领域， 能够从事氢能生产设备操作与维护、氢能生产工艺管理、氢能储存运输加注、燃料电池装配与维护、氢能产品分析与检验及环境监测等工作的高素质技术技能型人才。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0" w:name="_Toc187660912"/>
      <w:r>
        <w:rPr>
          <w:rFonts w:hint="eastAsia" w:ascii="楷体" w:hAnsi="楷体" w:eastAsia="楷体"/>
          <w:color w:val="auto"/>
          <w:kern w:val="0"/>
          <w:sz w:val="24"/>
          <w:szCs w:val="24"/>
          <w:highlight w:val="none"/>
          <w14:ligatures w14:val="none"/>
        </w:rPr>
        <w:t>（二）培养规格</w:t>
      </w:r>
      <w:bookmarkEnd w:id="20"/>
    </w:p>
    <w:p w14:paraId="179BB71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highlight w:val="none"/>
          <w:lang w:val="zh-CN"/>
          <w14:ligatures w14:val="none"/>
        </w:rPr>
        <w:t xml:space="preserve"> </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5125D4D0">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34D92EB3">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lang w:val="zh-CN"/>
          <w14:ligatures w14:val="none"/>
        </w:rPr>
        <w:t>）身体健康，能承担岗位工作正常劳动强度；心理健康，具有积极的、乐观的心态；具有坚忍不拔、克服困难、顽强拼搏的意志。</w:t>
      </w:r>
    </w:p>
    <w:p w14:paraId="4D9EBA1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）热爱工作岗位，注重安全生产；熟悉本专业职业资格标准；熟悉本专业职业岗位的基本技能、专项技能和综合技能；培养终身学习意愿；具有正确的劳动观和良好的劳动习惯。</w:t>
      </w:r>
    </w:p>
    <w:p w14:paraId="6205217D">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466C51E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highlight w:val="none"/>
          <w14:ligatures w14:val="none"/>
        </w:rPr>
        <w:t>数学</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英</w:t>
      </w:r>
      <w:r>
        <w:rPr>
          <w:rFonts w:hint="eastAsia" w:hAnsi="宋体"/>
          <w:color w:val="auto"/>
          <w:sz w:val="24"/>
          <w:szCs w:val="24"/>
          <w:highlight w:val="none"/>
          <w14:ligatures w14:val="none"/>
        </w:rPr>
        <w:t>语、中华优秀传统文化</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人工智能</w:t>
      </w:r>
      <w:r>
        <w:rPr>
          <w:rFonts w:hint="eastAsia" w:hAnsi="宋体"/>
          <w:color w:val="auto"/>
          <w:sz w:val="24"/>
          <w:szCs w:val="24"/>
          <w:highlight w:val="none"/>
          <w14:ligatures w14:val="none"/>
        </w:rPr>
        <w:t>等基础知识；</w:t>
      </w:r>
    </w:p>
    <w:p w14:paraId="11F94B3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）掌握必备的思想政治理论、科学文化基础知识和中华优秀传统文化知识；</w:t>
      </w:r>
    </w:p>
    <w:p w14:paraId="773FF71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）熟悉与本专业相关的法律法规以及环境保护、安全消防、文明生产、操作与安全等相关知识；</w:t>
      </w:r>
    </w:p>
    <w:p w14:paraId="4567CE15">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14:ligatures w14:val="none"/>
        </w:rPr>
        <w:t>）掌握氢化工基础知识，熟悉制氢生产操作与安全生产的相关知识及设备的调试方法；</w:t>
      </w:r>
    </w:p>
    <w:p w14:paraId="20688040">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）掌握氢气检测的基本理论知识，掌握常用氢气检测方法；</w:t>
      </w:r>
    </w:p>
    <w:p w14:paraId="7431FB8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14:ligatures w14:val="none"/>
        </w:rPr>
        <w:t>）掌握氢气压缩与加注的基本理论知识，熟悉加氢站安全操作规范；</w:t>
      </w:r>
    </w:p>
    <w:p w14:paraId="7F527E8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7</w:t>
      </w:r>
      <w:r>
        <w:rPr>
          <w:rFonts w:hint="eastAsia" w:hAnsi="宋体"/>
          <w:color w:val="auto"/>
          <w:sz w:val="24"/>
          <w:szCs w:val="24"/>
          <w:highlight w:val="none"/>
          <w14:ligatures w14:val="none"/>
        </w:rPr>
        <w:t>）掌握储氢及运输的基本理论知识；</w:t>
      </w:r>
    </w:p>
    <w:p w14:paraId="754248C6">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8</w:t>
      </w:r>
      <w:r>
        <w:rPr>
          <w:rFonts w:hint="eastAsia" w:hAnsi="宋体"/>
          <w:color w:val="auto"/>
          <w:sz w:val="24"/>
          <w:szCs w:val="24"/>
          <w:highlight w:val="none"/>
          <w14:ligatures w14:val="none"/>
        </w:rPr>
        <w:t>）掌握燃料电池装配、检测与维护基本理论知识；掌握化工机械设备操作相关知识。</w:t>
      </w:r>
    </w:p>
    <w:p w14:paraId="3D884D66">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672F8B0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（1）具有探究学习、终身学习、分析问题和解决问题的能力；</w:t>
      </w:r>
    </w:p>
    <w:p w14:paraId="73FF792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（2）具有良好的语言、文字表达能力和沟通能力；</w:t>
      </w:r>
    </w:p>
    <w:p w14:paraId="5F4687E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（3）具备识读工艺流程图等技术图纸的能力；</w:t>
      </w:r>
    </w:p>
    <w:p w14:paraId="4077F1A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（4）具备氢能仪表或自控系统的操作能力、对全部工艺参数的跟踪监控和调节能力；</w:t>
      </w:r>
    </w:p>
    <w:p w14:paraId="14909AE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（5）具备查验氢化工岗位设备、电气、仪表运行情况，对生产设备、电气和仪表进行简单维护保养的能力；</w:t>
      </w:r>
    </w:p>
    <w:p w14:paraId="37D92A0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（6）具备分析、判断和处理不正常生产工况等安全生产的能力；</w:t>
      </w:r>
    </w:p>
    <w:p w14:paraId="7BC1B563">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7</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具备燃料电池的生产、检测和维护的能力。</w:t>
      </w:r>
    </w:p>
    <w:p w14:paraId="0E3FC4B4">
      <w:pPr>
        <w:spacing w:line="440" w:lineRule="exact"/>
        <w:ind w:firstLine="480" w:firstLineChars="200"/>
        <w:outlineLvl w:val="0"/>
        <w:rPr>
          <w:rFonts w:ascii="黑体" w:hAnsi="黑体" w:eastAsia="黑体"/>
          <w:color w:val="auto"/>
          <w:sz w:val="24"/>
          <w:szCs w:val="24"/>
          <w:highlight w:val="none"/>
          <w14:ligatures w14:val="none"/>
        </w:rPr>
      </w:pPr>
      <w:bookmarkStart w:id="21" w:name="_Toc187660914"/>
      <w:bookmarkStart w:id="22" w:name="_Toc22751"/>
      <w:bookmarkStart w:id="23" w:name="_Toc27362"/>
      <w:r>
        <w:rPr>
          <w:rFonts w:hint="eastAsia" w:ascii="黑体" w:hAnsi="黑体" w:eastAsia="黑体"/>
          <w:color w:val="auto"/>
          <w:sz w:val="24"/>
          <w:szCs w:val="24"/>
          <w:highlight w:val="none"/>
          <w14:ligatures w14:val="none"/>
        </w:rPr>
        <w:t>六、课程设置</w:t>
      </w:r>
      <w:bookmarkEnd w:id="21"/>
      <w:bookmarkEnd w:id="22"/>
      <w:bookmarkEnd w:id="23"/>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bookmarkStart w:id="24" w:name="_Toc187660915"/>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4"/>
    </w:p>
    <w:p w14:paraId="596A652C">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3C21C56B">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54F182CD">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4288B31C">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教育、大学英语、高等数学</w:t>
      </w:r>
      <w:r>
        <w:rPr>
          <w:rFonts w:hint="eastAsia"/>
          <w:color w:val="auto"/>
          <w:sz w:val="24"/>
          <w:szCs w:val="24"/>
          <w:highlight w:val="none"/>
          <w14:ligatures w14:val="none"/>
        </w:rPr>
        <w:t>等共</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bookmarkStart w:id="25" w:name="_Toc187660916"/>
      <w:r>
        <w:rPr>
          <w:rFonts w:hint="eastAsia" w:ascii="楷体" w:hAnsi="楷体" w:eastAsia="楷体" w:cs="Times New Roman"/>
          <w:color w:val="auto"/>
          <w:kern w:val="0"/>
          <w:sz w:val="24"/>
          <w:szCs w:val="24"/>
          <w:highlight w:val="none"/>
          <w:lang w:val="en-US" w:eastAsia="zh-CN"/>
          <w14:ligatures w14:val="none"/>
        </w:rPr>
        <w:t>（二）专业课程</w:t>
      </w:r>
      <w:bookmarkEnd w:id="25"/>
      <w:r>
        <w:rPr>
          <w:rFonts w:hint="eastAsia" w:ascii="楷体" w:hAnsi="楷体" w:eastAsia="楷体" w:cs="Times New Roman"/>
          <w:color w:val="auto"/>
          <w:kern w:val="0"/>
          <w:sz w:val="24"/>
          <w:szCs w:val="24"/>
          <w:highlight w:val="none"/>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6</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5F795E1D">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必修课程，包括包括电工电子技术、基础化学、化工制图与 CAD 等课程，重点传授氢能源技术相关的数学、物理、化学等基础理论知识，以及电工电子、化工制图等基本技能，为学生学习专业核心知识和技能提供支撑。</w:t>
      </w:r>
    </w:p>
    <w:p w14:paraId="5B145030">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4940CE76">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以制氢技术、氢化工基础、燃料电池技术、氢储存・运输・加注技术、氢能应用技术、氢能安全环保技术为核心，直接对应氢能生产、储存、运输、加注及燃料电池生产应用等职业岗位的典型工作任务，培养学生从事本专业领域核心工作的专业知识和技术技能。</w:t>
      </w:r>
    </w:p>
    <w:p w14:paraId="51E2BAF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5EEF0876">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本部分</w:t>
      </w:r>
      <w:r>
        <w:rPr>
          <w:rFonts w:hint="eastAsia"/>
          <w:color w:val="auto"/>
          <w:sz w:val="24"/>
          <w:szCs w:val="24"/>
          <w:highlight w:val="none"/>
          <w:lang w:val="en-US" w:eastAsia="zh-CN"/>
          <w14:ligatures w14:val="none"/>
        </w:rPr>
        <w:t>开设必修课程</w:t>
      </w:r>
      <w:r>
        <w:rPr>
          <w:rFonts w:hint="eastAsia"/>
          <w:color w:val="auto"/>
          <w:sz w:val="24"/>
          <w:szCs w:val="24"/>
          <w:highlight w:val="none"/>
          <w14:ligatures w14:val="none"/>
        </w:rPr>
        <w:t>，包含内实训基地实践、顶岗实习、毕业设计（论文）等，通过真实场景的实操训练，强化学生对专业理论的应用能力，提升职业岗位所需的实践技能和综合素养，实现与职业岗位的无缝对接</w:t>
      </w:r>
      <w:r>
        <w:rPr>
          <w:rFonts w:hint="eastAsia"/>
          <w:color w:val="auto"/>
          <w:sz w:val="24"/>
          <w:szCs w:val="24"/>
          <w:highlight w:val="none"/>
          <w:lang w:eastAsia="zh-CN"/>
          <w14:ligatures w14:val="none"/>
        </w:rPr>
        <w:t>；</w:t>
      </w:r>
      <w:r>
        <w:rPr>
          <w:rFonts w:hint="eastAsia"/>
          <w:color w:val="auto"/>
          <w:sz w:val="24"/>
          <w:szCs w:val="24"/>
          <w:highlight w:val="none"/>
          <w14:ligatures w14:val="none"/>
        </w:rPr>
        <w:t>选修课程</w:t>
      </w:r>
      <w:r>
        <w:rPr>
          <w:rFonts w:hint="eastAsia"/>
          <w:color w:val="auto"/>
          <w:sz w:val="24"/>
          <w:szCs w:val="24"/>
          <w:highlight w:val="none"/>
          <w:lang w:eastAsia="zh-CN"/>
          <w14:ligatures w14:val="none"/>
        </w:rPr>
        <w:t>、</w:t>
      </w:r>
      <w:r>
        <w:rPr>
          <w:rFonts w:hint="eastAsia"/>
          <w:color w:val="auto"/>
          <w:sz w:val="24"/>
          <w:szCs w:val="24"/>
          <w:highlight w:val="none"/>
          <w14:ligatures w14:val="none"/>
        </w:rPr>
        <w:t>设置公共选修课（如创新思维、沙盘模拟经营等）和专业选修课（如能源化工技术、职场沟通技巧等），满足学生个性化发展需求，拓展知识视野和职业技能。</w:t>
      </w:r>
    </w:p>
    <w:p w14:paraId="56C7F0C5">
      <w:pPr>
        <w:spacing w:line="560" w:lineRule="exact"/>
        <w:jc w:val="center"/>
        <w:rPr>
          <w:rFonts w:hint="default" w:ascii="宋体" w:hAnsi="宋体" w:cs="宋体"/>
          <w:b/>
          <w:bCs/>
          <w:sz w:val="24"/>
          <w:szCs w:val="24"/>
          <w:highlight w:val="none"/>
          <w:lang w:val="en-US" w:eastAsia="zh-CN"/>
          <w14:ligatures w14:val="none"/>
        </w:rPr>
      </w:pPr>
      <w:bookmarkStart w:id="26"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专业核心课课程简介</w:t>
      </w:r>
    </w:p>
    <w:tbl>
      <w:tblPr>
        <w:tblStyle w:val="25"/>
        <w:tblW w:w="5132" w:type="pct"/>
        <w:tblInd w:w="-108" w:type="dxa"/>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88"/>
        <w:gridCol w:w="1767"/>
        <w:gridCol w:w="2766"/>
        <w:gridCol w:w="3504"/>
      </w:tblGrid>
      <w:tr w14:paraId="68E61DF2">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blHeader/>
        </w:trPr>
        <w:tc>
          <w:tcPr>
            <w:tcW w:w="488" w:type="dxa"/>
            <w:tcBorders>
              <w:top w:val="single" w:color="000000" w:sz="4" w:space="0"/>
              <w:left w:val="nil"/>
              <w:bottom w:val="single" w:color="000000" w:sz="4" w:space="0"/>
              <w:right w:val="single" w:color="000000" w:sz="4" w:space="0"/>
              <w:tl2br w:val="nil"/>
            </w:tcBorders>
            <w:shd w:val="clear" w:color="auto" w:fill="FFFFFF"/>
            <w:vAlign w:val="center"/>
          </w:tcPr>
          <w:p w14:paraId="7E019C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b w:val="0"/>
                <w:bCs/>
                <w:i w:val="0"/>
                <w:iCs w:val="0"/>
                <w:caps w:val="0"/>
                <w:color w:val="000000"/>
                <w:spacing w:val="0"/>
                <w:sz w:val="20"/>
                <w:szCs w:val="20"/>
                <w:highlight w:val="none"/>
              </w:rPr>
            </w:pPr>
            <w:r>
              <w:rPr>
                <w:rFonts w:hint="eastAsia" w:ascii="宋体" w:hAnsi="宋体" w:eastAsia="宋体" w:cs="宋体"/>
                <w:b w:val="0"/>
                <w:bCs/>
                <w:i w:val="0"/>
                <w:iCs w:val="0"/>
                <w:caps w:val="0"/>
                <w:color w:val="000000"/>
                <w:spacing w:val="0"/>
                <w:kern w:val="0"/>
                <w:sz w:val="20"/>
                <w:szCs w:val="20"/>
                <w:highlight w:val="none"/>
                <w:lang w:val="en-US" w:eastAsia="zh-CN" w:bidi="ar"/>
                <w14:ligatures w14:val="standardContextual"/>
              </w:rPr>
              <w:t>序号</w:t>
            </w:r>
          </w:p>
        </w:tc>
        <w:tc>
          <w:tcPr>
            <w:tcW w:w="1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2C2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b w:val="0"/>
                <w:bCs/>
                <w:i w:val="0"/>
                <w:iCs w:val="0"/>
                <w:caps w:val="0"/>
                <w:color w:val="000000"/>
                <w:spacing w:val="0"/>
                <w:sz w:val="20"/>
                <w:szCs w:val="20"/>
                <w:highlight w:val="none"/>
              </w:rPr>
            </w:pPr>
            <w:r>
              <w:rPr>
                <w:rFonts w:hint="eastAsia" w:ascii="宋体" w:hAnsi="宋体" w:eastAsia="宋体" w:cs="宋体"/>
                <w:b w:val="0"/>
                <w:bCs/>
                <w:i w:val="0"/>
                <w:iCs w:val="0"/>
                <w:caps w:val="0"/>
                <w:color w:val="000000"/>
                <w:spacing w:val="0"/>
                <w:kern w:val="0"/>
                <w:sz w:val="20"/>
                <w:szCs w:val="20"/>
                <w:highlight w:val="none"/>
                <w:lang w:val="en-US" w:eastAsia="zh-CN" w:bidi="ar"/>
                <w14:ligatures w14:val="standardContextual"/>
              </w:rPr>
              <w:t>课程名称</w:t>
            </w:r>
          </w:p>
        </w:tc>
        <w:tc>
          <w:tcPr>
            <w:tcW w:w="2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EE7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b w:val="0"/>
                <w:bCs/>
                <w:i w:val="0"/>
                <w:iCs w:val="0"/>
                <w:caps w:val="0"/>
                <w:color w:val="000000"/>
                <w:spacing w:val="0"/>
                <w:sz w:val="20"/>
                <w:szCs w:val="20"/>
                <w:highlight w:val="none"/>
              </w:rPr>
            </w:pPr>
            <w:r>
              <w:rPr>
                <w:rFonts w:hint="eastAsia" w:ascii="宋体" w:hAnsi="宋体" w:eastAsia="宋体" w:cs="宋体"/>
                <w:b w:val="0"/>
                <w:bCs/>
                <w:i w:val="0"/>
                <w:iCs w:val="0"/>
                <w:caps w:val="0"/>
                <w:color w:val="000000"/>
                <w:spacing w:val="0"/>
                <w:kern w:val="0"/>
                <w:sz w:val="20"/>
                <w:szCs w:val="20"/>
                <w:highlight w:val="none"/>
                <w:lang w:val="en-US" w:eastAsia="zh-CN" w:bidi="ar"/>
                <w14:ligatures w14:val="standardContextual"/>
              </w:rPr>
              <w:t>典型工作任务描述</w:t>
            </w:r>
          </w:p>
        </w:tc>
        <w:tc>
          <w:tcPr>
            <w:tcW w:w="3503" w:type="dxa"/>
            <w:tcBorders>
              <w:top w:val="single" w:color="000000" w:sz="4" w:space="0"/>
              <w:left w:val="single" w:color="000000" w:sz="4" w:space="0"/>
              <w:bottom w:val="single" w:color="000000" w:sz="4" w:space="0"/>
              <w:right w:val="nil"/>
            </w:tcBorders>
            <w:shd w:val="clear" w:color="auto" w:fill="FFFFFF"/>
            <w:vAlign w:val="center"/>
          </w:tcPr>
          <w:p w14:paraId="2D624C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b w:val="0"/>
                <w:bCs/>
                <w:i w:val="0"/>
                <w:iCs w:val="0"/>
                <w:caps w:val="0"/>
                <w:color w:val="000000"/>
                <w:spacing w:val="0"/>
                <w:sz w:val="20"/>
                <w:szCs w:val="20"/>
                <w:highlight w:val="none"/>
              </w:rPr>
            </w:pPr>
            <w:r>
              <w:rPr>
                <w:rFonts w:hint="eastAsia" w:ascii="宋体" w:hAnsi="宋体" w:eastAsia="宋体" w:cs="宋体"/>
                <w:b w:val="0"/>
                <w:bCs/>
                <w:i w:val="0"/>
                <w:iCs w:val="0"/>
                <w:caps w:val="0"/>
                <w:color w:val="000000"/>
                <w:spacing w:val="0"/>
                <w:kern w:val="0"/>
                <w:sz w:val="20"/>
                <w:szCs w:val="20"/>
                <w:highlight w:val="none"/>
                <w:lang w:val="en-US" w:eastAsia="zh-CN" w:bidi="ar"/>
                <w14:ligatures w14:val="standardContextual"/>
              </w:rPr>
              <w:t>主要教学内容与要求</w:t>
            </w:r>
          </w:p>
        </w:tc>
      </w:tr>
      <w:tr w14:paraId="22FB3C01">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c>
          <w:tcPr>
            <w:tcW w:w="488" w:type="dxa"/>
            <w:tcBorders>
              <w:top w:val="single" w:color="000000" w:sz="4" w:space="0"/>
              <w:left w:val="nil"/>
              <w:bottom w:val="single" w:color="000000" w:sz="4" w:space="0"/>
              <w:right w:val="single" w:color="000000" w:sz="4" w:space="0"/>
            </w:tcBorders>
            <w:shd w:val="clear" w:color="auto" w:fill="FFFFFF"/>
            <w:vAlign w:val="center"/>
          </w:tcPr>
          <w:p w14:paraId="68CF43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w:t>
            </w:r>
          </w:p>
        </w:tc>
        <w:tc>
          <w:tcPr>
            <w:tcW w:w="1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1DF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制氢技术</w:t>
            </w:r>
          </w:p>
        </w:tc>
        <w:tc>
          <w:tcPr>
            <w:tcW w:w="2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314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掌握氢气的物理和化学性质、应用领域及发展前景；掌握八种制氢方法的基本原理和工艺流程，重点掌握电解水制氢原理和流程。</w:t>
            </w:r>
          </w:p>
        </w:tc>
        <w:tc>
          <w:tcPr>
            <w:tcW w:w="3503" w:type="dxa"/>
            <w:tcBorders>
              <w:top w:val="single" w:color="000000" w:sz="4" w:space="0"/>
              <w:left w:val="single" w:color="000000" w:sz="4" w:space="0"/>
              <w:bottom w:val="single" w:color="000000" w:sz="4" w:space="0"/>
              <w:right w:val="nil"/>
            </w:tcBorders>
            <w:shd w:val="clear" w:color="auto" w:fill="FFFFFF"/>
            <w:vAlign w:val="center"/>
          </w:tcPr>
          <w:p w14:paraId="1108B0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讲述氢气的物理化学性质、清洁能源特点及应用发展前景；详解电解水制氢、甲烷水蒸气重整制氢等八种制氢方法的原理和工艺流程，重点突出电解水制氢相关内容；使学生认识氢能源的重要地位，熟悉制氢方法和工艺流程。</w:t>
            </w:r>
          </w:p>
        </w:tc>
      </w:tr>
      <w:tr w14:paraId="2617617F">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c>
          <w:tcPr>
            <w:tcW w:w="488" w:type="dxa"/>
            <w:tcBorders>
              <w:top w:val="single" w:color="000000" w:sz="4" w:space="0"/>
              <w:left w:val="nil"/>
              <w:bottom w:val="single" w:color="000000" w:sz="4" w:space="0"/>
              <w:right w:val="single" w:color="000000" w:sz="4" w:space="0"/>
            </w:tcBorders>
            <w:shd w:val="clear" w:color="auto" w:fill="FFFFFF"/>
            <w:vAlign w:val="center"/>
          </w:tcPr>
          <w:p w14:paraId="7E2874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w:t>
            </w:r>
          </w:p>
        </w:tc>
        <w:tc>
          <w:tcPr>
            <w:tcW w:w="1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C1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氢化工基础</w:t>
            </w:r>
          </w:p>
        </w:tc>
        <w:tc>
          <w:tcPr>
            <w:tcW w:w="2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41E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掌握电化学、热力学基础知识及理想气体状态方程；掌握储氢的物理存储和物理化学存储相关原理；了解不同类型氢燃料电池的工作原理。</w:t>
            </w:r>
          </w:p>
        </w:tc>
        <w:tc>
          <w:tcPr>
            <w:tcW w:w="3503" w:type="dxa"/>
            <w:tcBorders>
              <w:top w:val="single" w:color="000000" w:sz="4" w:space="0"/>
              <w:left w:val="single" w:color="000000" w:sz="4" w:space="0"/>
              <w:bottom w:val="single" w:color="000000" w:sz="4" w:space="0"/>
              <w:right w:val="nil"/>
            </w:tcBorders>
            <w:shd w:val="clear" w:color="auto" w:fill="FFFFFF"/>
            <w:vAlign w:val="center"/>
          </w:tcPr>
          <w:p w14:paraId="04871F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重点讲授电化学、热力学基础知识，理想气体状态方程；详解储氢的压缩存储、液化存储等物理存储方式及物理吸附、脱附等物理化学存储原理；简单介绍碱性燃料电池、质子交换膜燃料电池等多种氢燃料电池的工作原理；使学生掌握制氢相关化学知识，初步了解制氢、储氢方法及工艺。</w:t>
            </w:r>
          </w:p>
        </w:tc>
      </w:tr>
      <w:tr w14:paraId="02F673E5">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c>
          <w:tcPr>
            <w:tcW w:w="488" w:type="dxa"/>
            <w:tcBorders>
              <w:top w:val="single" w:color="000000" w:sz="4" w:space="0"/>
              <w:left w:val="nil"/>
              <w:bottom w:val="single" w:color="000000" w:sz="4" w:space="0"/>
              <w:right w:val="single" w:color="000000" w:sz="4" w:space="0"/>
            </w:tcBorders>
            <w:shd w:val="clear" w:color="auto" w:fill="FFFFFF"/>
            <w:vAlign w:val="center"/>
          </w:tcPr>
          <w:p w14:paraId="11A8EF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w:t>
            </w:r>
          </w:p>
        </w:tc>
        <w:tc>
          <w:tcPr>
            <w:tcW w:w="1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51E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燃料电池技术</w:t>
            </w:r>
          </w:p>
        </w:tc>
        <w:tc>
          <w:tcPr>
            <w:tcW w:w="2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125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掌握燃料电池的工作原理、结构组成、关键材料及制备工艺；了解燃料电池性能影响因素及应用现状；培养燃料电池相关问题的分析和解决能力。</w:t>
            </w:r>
          </w:p>
        </w:tc>
        <w:tc>
          <w:tcPr>
            <w:tcW w:w="3503" w:type="dxa"/>
            <w:tcBorders>
              <w:top w:val="single" w:color="000000" w:sz="4" w:space="0"/>
              <w:left w:val="single" w:color="000000" w:sz="4" w:space="0"/>
              <w:bottom w:val="single" w:color="000000" w:sz="4" w:space="0"/>
              <w:right w:val="nil"/>
            </w:tcBorders>
            <w:shd w:val="clear" w:color="auto" w:fill="FFFFFF"/>
            <w:vAlign w:val="center"/>
          </w:tcPr>
          <w:p w14:paraId="2C7EAA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讲述燃料电池简介及发展历程，电化学基础知识，电极热力学和反应动力学；详解多种氢燃料电池的工作原理、结构组成、关键材料及制备工艺，分析电池性能影响因素及应用场景；调动学生研究兴趣，拓展视野，培养发现、分析和解决问题的能力。</w:t>
            </w:r>
          </w:p>
        </w:tc>
      </w:tr>
      <w:tr w14:paraId="0EBA9676">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c>
          <w:tcPr>
            <w:tcW w:w="488" w:type="dxa"/>
            <w:tcBorders>
              <w:top w:val="single" w:color="000000" w:sz="4" w:space="0"/>
              <w:left w:val="nil"/>
              <w:bottom w:val="single" w:color="000000" w:sz="4" w:space="0"/>
              <w:right w:val="single" w:color="000000" w:sz="4" w:space="0"/>
            </w:tcBorders>
            <w:shd w:val="clear" w:color="auto" w:fill="FFFFFF"/>
            <w:vAlign w:val="center"/>
          </w:tcPr>
          <w:p w14:paraId="615FA1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w:t>
            </w:r>
          </w:p>
        </w:tc>
        <w:tc>
          <w:tcPr>
            <w:tcW w:w="1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981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氢储存・运输・加注技术</w:t>
            </w:r>
          </w:p>
        </w:tc>
        <w:tc>
          <w:tcPr>
            <w:tcW w:w="2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CF3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掌握高压储氢、液氢、金属储氢等多种储氢原理；掌握氢气压缩、液化中的物理过程及吸放氢动力学与热量管理；掌握氢气输运中的安全监控措施及加注原理与方式。</w:t>
            </w:r>
          </w:p>
        </w:tc>
        <w:tc>
          <w:tcPr>
            <w:tcW w:w="3503" w:type="dxa"/>
            <w:tcBorders>
              <w:top w:val="single" w:color="000000" w:sz="4" w:space="0"/>
              <w:left w:val="single" w:color="000000" w:sz="4" w:space="0"/>
              <w:bottom w:val="single" w:color="000000" w:sz="4" w:space="0"/>
              <w:right w:val="nil"/>
            </w:tcBorders>
            <w:shd w:val="clear" w:color="auto" w:fill="FFFFFF"/>
            <w:vAlign w:val="center"/>
          </w:tcPr>
          <w:p w14:paraId="5C7BEE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重点讲授各类储氢方式的储存原理，氢气压缩、液化的物理过程，吸放氢动力学过程与热量管理，有机物加氢与脱氢催化过程；详解氢气输运中的超压、振动防控及安全监控措施，直接加注、单级与多级储气的原理与方式；使学生掌握储氢、运氢与氢加注的基本原理及关键工艺流程与设备的使用方法。</w:t>
            </w:r>
          </w:p>
        </w:tc>
      </w:tr>
      <w:tr w14:paraId="34C15A4C">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c>
          <w:tcPr>
            <w:tcW w:w="488" w:type="dxa"/>
            <w:tcBorders>
              <w:top w:val="single" w:color="000000" w:sz="4" w:space="0"/>
              <w:left w:val="nil"/>
              <w:bottom w:val="single" w:color="000000" w:sz="4" w:space="0"/>
              <w:right w:val="single" w:color="000000" w:sz="4" w:space="0"/>
            </w:tcBorders>
            <w:shd w:val="clear" w:color="auto" w:fill="FFFFFF"/>
            <w:vAlign w:val="center"/>
          </w:tcPr>
          <w:p w14:paraId="307862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5</w:t>
            </w:r>
          </w:p>
        </w:tc>
        <w:tc>
          <w:tcPr>
            <w:tcW w:w="1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368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氢能应用技术</w:t>
            </w:r>
          </w:p>
        </w:tc>
        <w:tc>
          <w:tcPr>
            <w:tcW w:w="2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974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掌握氢气作为燃料的性能和使用特点；掌握氢燃料电池的种类、工作原理及在汽车中的应用；了解加氢站的基本构造系统。</w:t>
            </w:r>
          </w:p>
        </w:tc>
        <w:tc>
          <w:tcPr>
            <w:tcW w:w="3503" w:type="dxa"/>
            <w:tcBorders>
              <w:top w:val="single" w:color="000000" w:sz="4" w:space="0"/>
              <w:left w:val="single" w:color="000000" w:sz="4" w:space="0"/>
              <w:bottom w:val="single" w:color="000000" w:sz="4" w:space="0"/>
              <w:right w:val="nil"/>
            </w:tcBorders>
            <w:shd w:val="clear" w:color="auto" w:fill="FFFFFF"/>
            <w:vAlign w:val="center"/>
          </w:tcPr>
          <w:p w14:paraId="3E413F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介绍氢气作为低碳清洁能源的性能、使用特点及相较于传统能源的优势；详解氢燃料电池的种类、工作原理，重点阐述其在汽车领域的应用；简单延伸加氢站的基本构造系统；使学生认识氢能源的广阔应用前景。</w:t>
            </w:r>
          </w:p>
        </w:tc>
      </w:tr>
      <w:tr w14:paraId="226C490E">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c>
          <w:tcPr>
            <w:tcW w:w="488" w:type="dxa"/>
            <w:tcBorders>
              <w:top w:val="single" w:color="000000" w:sz="4" w:space="0"/>
              <w:left w:val="nil"/>
              <w:bottom w:val="single" w:color="000000" w:sz="4" w:space="0"/>
              <w:right w:val="single" w:color="000000" w:sz="4" w:space="0"/>
            </w:tcBorders>
            <w:shd w:val="clear" w:color="auto" w:fill="FFFFFF"/>
            <w:vAlign w:val="center"/>
          </w:tcPr>
          <w:p w14:paraId="5850B7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6</w:t>
            </w:r>
          </w:p>
        </w:tc>
        <w:tc>
          <w:tcPr>
            <w:tcW w:w="1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347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氢能安全环保技术</w:t>
            </w:r>
          </w:p>
        </w:tc>
        <w:tc>
          <w:tcPr>
            <w:tcW w:w="2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617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掌握氢能项目建设和生产过程中安全事故、环境污染的特点及解决技术；熟悉化工安全法规、防火防爆技术、压力容器安全等相关知识；具备安全事故现场抢救及 “三废” 处理利用的相关能力。</w:t>
            </w:r>
          </w:p>
        </w:tc>
        <w:tc>
          <w:tcPr>
            <w:tcW w:w="3503" w:type="dxa"/>
            <w:tcBorders>
              <w:top w:val="single" w:color="000000" w:sz="4" w:space="0"/>
              <w:left w:val="single" w:color="000000" w:sz="4" w:space="0"/>
              <w:bottom w:val="single" w:color="000000" w:sz="4" w:space="0"/>
              <w:right w:val="nil"/>
            </w:tcBorders>
            <w:shd w:val="clear" w:color="auto" w:fill="FFFFFF"/>
            <w:vAlign w:val="center"/>
          </w:tcPr>
          <w:p w14:paraId="60BE54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涵盖化工安全与职业危害、安全法规与管理体系、防火防爆技术、压力容器安全技术、设备腐蚀与防护、电气安全、生产及检修安全、危险性分析与评价、安全事故现场抢救、环境保护及清洁节能生产、“三废” 处理利用等内容；使学生全面了解氢能技术应用中的危险源及影响面，掌握安全环保相关技术和措施。</w:t>
            </w:r>
          </w:p>
        </w:tc>
      </w:tr>
    </w:tbl>
    <w:p w14:paraId="7FA769D2">
      <w:pPr>
        <w:spacing w:line="560" w:lineRule="exact"/>
        <w:jc w:val="center"/>
        <w:rPr>
          <w:rFonts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核心课程与</w:t>
      </w:r>
      <w:r>
        <w:rPr>
          <w:rFonts w:hint="eastAsia" w:ascii="宋体" w:hAnsi="宋体" w:cs="宋体"/>
          <w:b/>
          <w:bCs/>
          <w:sz w:val="24"/>
          <w:szCs w:val="24"/>
          <w:highlight w:val="none"/>
          <w:lang w:val="en-US" w:eastAsia="zh-CN"/>
          <w14:ligatures w14:val="none"/>
        </w:rPr>
        <w:t>岗位职业能力</w:t>
      </w:r>
      <w:r>
        <w:rPr>
          <w:rFonts w:hint="eastAsia" w:ascii="宋体" w:hAnsi="宋体" w:cs="宋体"/>
          <w:b/>
          <w:bCs/>
          <w:sz w:val="24"/>
          <w:szCs w:val="24"/>
          <w:highlight w:val="none"/>
          <w14:ligatures w14:val="none"/>
        </w:rPr>
        <w:t>对应关系</w:t>
      </w:r>
    </w:p>
    <w:tbl>
      <w:tblPr>
        <w:tblStyle w:val="25"/>
        <w:tblW w:w="5196" w:type="pct"/>
        <w:jc w:val="center"/>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98"/>
        <w:gridCol w:w="2109"/>
        <w:gridCol w:w="5825"/>
      </w:tblGrid>
      <w:tr w14:paraId="4AB709A5">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rHeight w:val="199" w:hRule="atLeast"/>
          <w:tblHeader/>
          <w:jc w:val="center"/>
        </w:trPr>
        <w:tc>
          <w:tcPr>
            <w:tcW w:w="698" w:type="dxa"/>
            <w:tcBorders>
              <w:top w:val="single" w:color="000000" w:sz="4" w:space="0"/>
              <w:left w:val="nil"/>
              <w:bottom w:val="single" w:color="000000" w:sz="4" w:space="0"/>
              <w:right w:val="single" w:color="000000" w:sz="4" w:space="0"/>
              <w:tl2br w:val="nil"/>
            </w:tcBorders>
            <w:shd w:val="clear" w:color="auto" w:fill="FFFFFF"/>
            <w:vAlign w:val="center"/>
          </w:tcPr>
          <w:p w14:paraId="28ADA728">
            <w:pPr>
              <w:keepNext w:val="0"/>
              <w:keepLines w:val="0"/>
              <w:widowControl/>
              <w:suppressLineNumbers w:val="0"/>
              <w:spacing w:before="0" w:beforeAutospacing="0" w:after="0" w:afterAutospacing="0"/>
              <w:ind w:left="0" w:right="0" w:firstLine="0"/>
              <w:jc w:val="center"/>
              <w:rPr>
                <w:rFonts w:hint="eastAsia" w:ascii="宋体" w:hAnsi="宋体" w:eastAsia="宋体" w:cs="宋体"/>
                <w:b/>
                <w:bCs w:val="0"/>
                <w:i w:val="0"/>
                <w:iCs w:val="0"/>
                <w:caps w:val="0"/>
                <w:color w:val="000000"/>
                <w:spacing w:val="0"/>
                <w:sz w:val="20"/>
                <w:szCs w:val="20"/>
                <w:highlight w:val="none"/>
              </w:rPr>
            </w:pPr>
            <w:r>
              <w:rPr>
                <w:rFonts w:hint="eastAsia" w:ascii="宋体" w:hAnsi="宋体" w:eastAsia="宋体" w:cs="宋体"/>
                <w:b/>
                <w:bCs w:val="0"/>
                <w:i w:val="0"/>
                <w:iCs w:val="0"/>
                <w:caps w:val="0"/>
                <w:color w:val="000000"/>
                <w:spacing w:val="0"/>
                <w:kern w:val="0"/>
                <w:sz w:val="20"/>
                <w:szCs w:val="20"/>
                <w:highlight w:val="none"/>
                <w:lang w:val="en-US" w:eastAsia="zh-CN" w:bidi="ar"/>
                <w14:ligatures w14:val="standardContextual"/>
              </w:rPr>
              <w:t>序号</w:t>
            </w:r>
          </w:p>
        </w:tc>
        <w:tc>
          <w:tcPr>
            <w:tcW w:w="2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F5106">
            <w:pPr>
              <w:keepNext w:val="0"/>
              <w:keepLines w:val="0"/>
              <w:widowControl/>
              <w:suppressLineNumbers w:val="0"/>
              <w:spacing w:before="0" w:beforeAutospacing="0" w:after="0" w:afterAutospacing="0"/>
              <w:ind w:left="0" w:right="0" w:firstLine="0"/>
              <w:jc w:val="center"/>
              <w:rPr>
                <w:rFonts w:hint="eastAsia" w:ascii="宋体" w:hAnsi="宋体" w:eastAsia="宋体" w:cs="宋体"/>
                <w:b/>
                <w:bCs w:val="0"/>
                <w:i w:val="0"/>
                <w:iCs w:val="0"/>
                <w:caps w:val="0"/>
                <w:color w:val="000000"/>
                <w:spacing w:val="0"/>
                <w:sz w:val="20"/>
                <w:szCs w:val="20"/>
                <w:highlight w:val="none"/>
              </w:rPr>
            </w:pPr>
            <w:r>
              <w:rPr>
                <w:rFonts w:hint="eastAsia" w:ascii="宋体" w:hAnsi="宋体" w:eastAsia="宋体" w:cs="宋体"/>
                <w:b/>
                <w:bCs w:val="0"/>
                <w:i w:val="0"/>
                <w:iCs w:val="0"/>
                <w:caps w:val="0"/>
                <w:color w:val="000000"/>
                <w:spacing w:val="0"/>
                <w:kern w:val="0"/>
                <w:sz w:val="20"/>
                <w:szCs w:val="20"/>
                <w:highlight w:val="none"/>
                <w:lang w:val="en-US" w:eastAsia="zh-CN" w:bidi="ar"/>
                <w14:ligatures w14:val="standardContextual"/>
              </w:rPr>
              <w:t>课程名称</w:t>
            </w:r>
          </w:p>
        </w:tc>
        <w:tc>
          <w:tcPr>
            <w:tcW w:w="5825" w:type="dxa"/>
            <w:tcBorders>
              <w:top w:val="single" w:color="000000" w:sz="4" w:space="0"/>
              <w:left w:val="single" w:color="000000" w:sz="4" w:space="0"/>
              <w:bottom w:val="single" w:color="000000" w:sz="4" w:space="0"/>
              <w:right w:val="nil"/>
            </w:tcBorders>
            <w:shd w:val="clear" w:color="auto" w:fill="FFFFFF"/>
            <w:vAlign w:val="center"/>
          </w:tcPr>
          <w:p w14:paraId="064A9E60">
            <w:pPr>
              <w:keepNext w:val="0"/>
              <w:keepLines w:val="0"/>
              <w:widowControl/>
              <w:suppressLineNumbers w:val="0"/>
              <w:spacing w:before="0" w:beforeAutospacing="0" w:after="0" w:afterAutospacing="0"/>
              <w:ind w:left="0" w:right="0" w:firstLine="0"/>
              <w:jc w:val="center"/>
              <w:rPr>
                <w:rFonts w:hint="eastAsia" w:ascii="宋体" w:hAnsi="宋体" w:eastAsia="宋体" w:cs="宋体"/>
                <w:b/>
                <w:bCs w:val="0"/>
                <w:i w:val="0"/>
                <w:iCs w:val="0"/>
                <w:caps w:val="0"/>
                <w:color w:val="000000"/>
                <w:spacing w:val="0"/>
                <w:sz w:val="20"/>
                <w:szCs w:val="20"/>
                <w:highlight w:val="none"/>
              </w:rPr>
            </w:pPr>
            <w:r>
              <w:rPr>
                <w:rFonts w:hint="eastAsia" w:ascii="宋体" w:hAnsi="宋体" w:eastAsia="宋体" w:cs="宋体"/>
                <w:b/>
                <w:bCs w:val="0"/>
                <w:i w:val="0"/>
                <w:iCs w:val="0"/>
                <w:caps w:val="0"/>
                <w:color w:val="000000"/>
                <w:spacing w:val="0"/>
                <w:kern w:val="0"/>
                <w:sz w:val="20"/>
                <w:szCs w:val="20"/>
                <w:highlight w:val="none"/>
                <w:lang w:val="en-US" w:eastAsia="zh-CN" w:bidi="ar"/>
                <w14:ligatures w14:val="standardContextual"/>
              </w:rPr>
              <w:t>典型工作任务描述</w:t>
            </w:r>
          </w:p>
        </w:tc>
      </w:tr>
      <w:tr w14:paraId="6ADB970F">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rHeight w:val="993" w:hRule="atLeast"/>
          <w:jc w:val="center"/>
        </w:trPr>
        <w:tc>
          <w:tcPr>
            <w:tcW w:w="698" w:type="dxa"/>
            <w:tcBorders>
              <w:top w:val="single" w:color="000000" w:sz="4" w:space="0"/>
              <w:left w:val="nil"/>
              <w:bottom w:val="single" w:color="000000" w:sz="4" w:space="0"/>
              <w:right w:val="single" w:color="000000" w:sz="4" w:space="0"/>
            </w:tcBorders>
            <w:shd w:val="clear" w:color="auto" w:fill="FFFFFF"/>
            <w:vAlign w:val="center"/>
          </w:tcPr>
          <w:p w14:paraId="2F2D0740">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w:t>
            </w:r>
          </w:p>
        </w:tc>
        <w:tc>
          <w:tcPr>
            <w:tcW w:w="2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F2BEB">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制氢技术</w:t>
            </w:r>
          </w:p>
        </w:tc>
        <w:tc>
          <w:tcPr>
            <w:tcW w:w="5825" w:type="dxa"/>
            <w:tcBorders>
              <w:top w:val="single" w:color="000000" w:sz="4" w:space="0"/>
              <w:left w:val="single" w:color="000000" w:sz="4" w:space="0"/>
              <w:bottom w:val="single" w:color="000000" w:sz="4" w:space="0"/>
              <w:right w:val="nil"/>
            </w:tcBorders>
            <w:shd w:val="clear" w:color="auto" w:fill="FFFFFF"/>
            <w:vAlign w:val="center"/>
          </w:tcPr>
          <w:p w14:paraId="7DC5A5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掌握氢气的物理和化学性质、应用领域及发展前景；掌握八种制氢方法的基本原理和工艺流程，重点掌握电解水制氢原理和流程。</w:t>
            </w:r>
          </w:p>
        </w:tc>
      </w:tr>
      <w:tr w14:paraId="783F215E">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rHeight w:val="993" w:hRule="atLeast"/>
          <w:jc w:val="center"/>
        </w:trPr>
        <w:tc>
          <w:tcPr>
            <w:tcW w:w="698" w:type="dxa"/>
            <w:tcBorders>
              <w:top w:val="single" w:color="000000" w:sz="4" w:space="0"/>
              <w:left w:val="nil"/>
              <w:bottom w:val="single" w:color="000000" w:sz="4" w:space="0"/>
              <w:right w:val="single" w:color="000000" w:sz="4" w:space="0"/>
            </w:tcBorders>
            <w:shd w:val="clear" w:color="auto" w:fill="FFFFFF"/>
            <w:vAlign w:val="center"/>
          </w:tcPr>
          <w:p w14:paraId="6BFA948E">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w:t>
            </w:r>
          </w:p>
        </w:tc>
        <w:tc>
          <w:tcPr>
            <w:tcW w:w="2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A67B6">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氢化工基础</w:t>
            </w:r>
          </w:p>
        </w:tc>
        <w:tc>
          <w:tcPr>
            <w:tcW w:w="5825" w:type="dxa"/>
            <w:tcBorders>
              <w:top w:val="single" w:color="000000" w:sz="4" w:space="0"/>
              <w:left w:val="single" w:color="000000" w:sz="4" w:space="0"/>
              <w:bottom w:val="single" w:color="000000" w:sz="4" w:space="0"/>
              <w:right w:val="nil"/>
            </w:tcBorders>
            <w:shd w:val="clear" w:color="auto" w:fill="FFFFFF"/>
            <w:vAlign w:val="center"/>
          </w:tcPr>
          <w:p w14:paraId="699FD7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掌握电化学、热力学基础知识及理想气体状态方程；掌握储氢的物理存储和物理化学存储相关原理；了解不同类型氢燃料电池的工作原理。</w:t>
            </w:r>
          </w:p>
        </w:tc>
      </w:tr>
      <w:tr w14:paraId="7E3EB751">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rHeight w:val="993" w:hRule="atLeast"/>
          <w:jc w:val="center"/>
        </w:trPr>
        <w:tc>
          <w:tcPr>
            <w:tcW w:w="698" w:type="dxa"/>
            <w:tcBorders>
              <w:top w:val="single" w:color="000000" w:sz="4" w:space="0"/>
              <w:left w:val="nil"/>
              <w:bottom w:val="single" w:color="000000" w:sz="4" w:space="0"/>
              <w:right w:val="single" w:color="000000" w:sz="4" w:space="0"/>
            </w:tcBorders>
            <w:shd w:val="clear" w:color="auto" w:fill="FFFFFF"/>
            <w:vAlign w:val="center"/>
          </w:tcPr>
          <w:p w14:paraId="779556CA">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w:t>
            </w:r>
          </w:p>
        </w:tc>
        <w:tc>
          <w:tcPr>
            <w:tcW w:w="2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A5099">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燃料电池技术</w:t>
            </w:r>
          </w:p>
        </w:tc>
        <w:tc>
          <w:tcPr>
            <w:tcW w:w="5825" w:type="dxa"/>
            <w:tcBorders>
              <w:top w:val="single" w:color="000000" w:sz="4" w:space="0"/>
              <w:left w:val="single" w:color="000000" w:sz="4" w:space="0"/>
              <w:bottom w:val="single" w:color="000000" w:sz="4" w:space="0"/>
              <w:right w:val="nil"/>
            </w:tcBorders>
            <w:shd w:val="clear" w:color="auto" w:fill="FFFFFF"/>
            <w:vAlign w:val="center"/>
          </w:tcPr>
          <w:p w14:paraId="0D0126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掌握燃料电池的工作原理、结构组成、关键材料及制备工艺；了解燃料电池性能影响因素及应用现状；培养燃料电池相关问题的分析和解决能力。</w:t>
            </w:r>
          </w:p>
        </w:tc>
      </w:tr>
      <w:tr w14:paraId="072E4BAE">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rHeight w:val="1193" w:hRule="atLeast"/>
          <w:jc w:val="center"/>
        </w:trPr>
        <w:tc>
          <w:tcPr>
            <w:tcW w:w="698" w:type="dxa"/>
            <w:tcBorders>
              <w:top w:val="single" w:color="000000" w:sz="4" w:space="0"/>
              <w:left w:val="nil"/>
              <w:bottom w:val="single" w:color="000000" w:sz="4" w:space="0"/>
              <w:right w:val="single" w:color="000000" w:sz="4" w:space="0"/>
            </w:tcBorders>
            <w:shd w:val="clear" w:color="auto" w:fill="FFFFFF"/>
            <w:vAlign w:val="center"/>
          </w:tcPr>
          <w:p w14:paraId="4420D8FB">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w:t>
            </w:r>
          </w:p>
        </w:tc>
        <w:tc>
          <w:tcPr>
            <w:tcW w:w="2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B7F99">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氢储存・运输・加注技术</w:t>
            </w:r>
          </w:p>
        </w:tc>
        <w:tc>
          <w:tcPr>
            <w:tcW w:w="5825" w:type="dxa"/>
            <w:tcBorders>
              <w:top w:val="single" w:color="000000" w:sz="4" w:space="0"/>
              <w:left w:val="single" w:color="000000" w:sz="4" w:space="0"/>
              <w:bottom w:val="single" w:color="000000" w:sz="4" w:space="0"/>
              <w:right w:val="nil"/>
            </w:tcBorders>
            <w:shd w:val="clear" w:color="auto" w:fill="FFFFFF"/>
            <w:vAlign w:val="center"/>
          </w:tcPr>
          <w:p w14:paraId="6D99FB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掌握高压储氢、液氢、金属储氢等多种储氢原理；掌握氢气压缩、液化中的物理过程及吸放氢动力学与热量管理；掌握氢气输运中的安全监控措施及加注原理与方式。</w:t>
            </w:r>
          </w:p>
        </w:tc>
      </w:tr>
      <w:tr w14:paraId="547F5BFE">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rHeight w:val="795" w:hRule="atLeast"/>
          <w:jc w:val="center"/>
        </w:trPr>
        <w:tc>
          <w:tcPr>
            <w:tcW w:w="698" w:type="dxa"/>
            <w:tcBorders>
              <w:top w:val="single" w:color="000000" w:sz="4" w:space="0"/>
              <w:left w:val="nil"/>
              <w:bottom w:val="single" w:color="000000" w:sz="4" w:space="0"/>
              <w:right w:val="single" w:color="000000" w:sz="4" w:space="0"/>
            </w:tcBorders>
            <w:shd w:val="clear" w:color="auto" w:fill="FFFFFF"/>
            <w:vAlign w:val="center"/>
          </w:tcPr>
          <w:p w14:paraId="23ECEA50">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5</w:t>
            </w:r>
          </w:p>
        </w:tc>
        <w:tc>
          <w:tcPr>
            <w:tcW w:w="2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3BC04">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氢能应用技术</w:t>
            </w:r>
          </w:p>
        </w:tc>
        <w:tc>
          <w:tcPr>
            <w:tcW w:w="5825" w:type="dxa"/>
            <w:tcBorders>
              <w:top w:val="single" w:color="000000" w:sz="4" w:space="0"/>
              <w:left w:val="single" w:color="000000" w:sz="4" w:space="0"/>
              <w:bottom w:val="single" w:color="000000" w:sz="4" w:space="0"/>
              <w:right w:val="nil"/>
            </w:tcBorders>
            <w:shd w:val="clear" w:color="auto" w:fill="FFFFFF"/>
            <w:vAlign w:val="center"/>
          </w:tcPr>
          <w:p w14:paraId="057651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掌握氢气作为燃料的性能和使用特点；掌握氢燃料电池的种类、工作原理及在汽车中的应用；了解加氢站的基本构造系统。</w:t>
            </w:r>
          </w:p>
        </w:tc>
      </w:tr>
      <w:tr w14:paraId="766E0AE4">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rHeight w:val="1401" w:hRule="atLeast"/>
          <w:jc w:val="center"/>
        </w:trPr>
        <w:tc>
          <w:tcPr>
            <w:tcW w:w="698" w:type="dxa"/>
            <w:tcBorders>
              <w:top w:val="single" w:color="000000" w:sz="4" w:space="0"/>
              <w:left w:val="nil"/>
              <w:bottom w:val="single" w:color="000000" w:sz="4" w:space="0"/>
              <w:right w:val="single" w:color="000000" w:sz="4" w:space="0"/>
            </w:tcBorders>
            <w:shd w:val="clear" w:color="auto" w:fill="FFFFFF"/>
            <w:vAlign w:val="center"/>
          </w:tcPr>
          <w:p w14:paraId="1510E03C">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6</w:t>
            </w:r>
          </w:p>
        </w:tc>
        <w:tc>
          <w:tcPr>
            <w:tcW w:w="2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CEAC0">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氢能安全环保技术</w:t>
            </w:r>
          </w:p>
        </w:tc>
        <w:tc>
          <w:tcPr>
            <w:tcW w:w="5825" w:type="dxa"/>
            <w:tcBorders>
              <w:top w:val="single" w:color="000000" w:sz="4" w:space="0"/>
              <w:left w:val="single" w:color="000000" w:sz="4" w:space="0"/>
              <w:bottom w:val="single" w:color="000000" w:sz="4" w:space="0"/>
              <w:right w:val="nil"/>
            </w:tcBorders>
            <w:shd w:val="clear" w:color="auto" w:fill="FFFFFF"/>
            <w:vAlign w:val="center"/>
          </w:tcPr>
          <w:p w14:paraId="2AF3BE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掌握氢能项目建设和生产过程中安全事故、环境污染的特点及解决技术；熟悉化工安全法规、防火防爆技术、压力容器安全等相关知识；具备安全事故现场抢救及 “三废” 处理利用的相关能力。</w:t>
            </w:r>
          </w:p>
        </w:tc>
      </w:tr>
    </w:tbl>
    <w:p w14:paraId="0C9DF324">
      <w:pPr>
        <w:autoSpaceDE w:val="0"/>
        <w:autoSpaceDN w:val="0"/>
        <w:adjustRightInd w:val="0"/>
        <w:spacing w:line="440" w:lineRule="exact"/>
        <w:outlineLvl w:val="1"/>
        <w:rPr>
          <w:rFonts w:hint="eastAsia" w:ascii="楷体" w:hAnsi="楷体" w:eastAsia="楷体"/>
          <w:color w:val="auto"/>
          <w:kern w:val="0"/>
          <w:sz w:val="24"/>
          <w:szCs w:val="24"/>
          <w:highlight w:val="none"/>
          <w14:ligatures w14:val="none"/>
        </w:rPr>
      </w:pPr>
    </w:p>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6"/>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p>
    <w:p w14:paraId="5D74A7E0">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lang w:val="en-US" w:eastAsia="zh-CN"/>
          <w14:ligatures w14:val="none"/>
        </w:rPr>
        <w:t>本模块为必修课程，紧密围绕氢能技术应用专业职业岗位（群）核心能力要求，以 “强化岗位技能、衔接职业需求” 为目标，设置认识实习、校内综合实训、岗位实习、毕业设计（论文）4 类实践项目，覆盖氢能制备、储存运输、加注、燃料电池生产与维护全产业链实践场景，其中实验实训类课程按任务难易度灵活安排学时（1 周 / 24 学时或每周固定学时），认识实习开设于第一学年，岗位实习集中于第三学年，确保实践教学与职业岗位需求无缝对接。</w:t>
      </w:r>
    </w:p>
    <w:p w14:paraId="5C4A8710">
      <w:pPr>
        <w:spacing w:line="440" w:lineRule="exact"/>
        <w:ind w:firstLine="482" w:firstLineChars="200"/>
        <w:jc w:val="left"/>
        <w:rPr>
          <w:rFonts w:hint="eastAsia"/>
          <w:b/>
          <w:bCs/>
          <w:color w:val="auto"/>
          <w:sz w:val="24"/>
          <w:szCs w:val="24"/>
          <w:highlight w:val="none"/>
          <w14:ligatures w14:val="none"/>
        </w:rPr>
      </w:pPr>
      <w:r>
        <w:rPr>
          <w:rFonts w:hint="eastAsia"/>
          <w:b/>
          <w:bCs/>
          <w:color w:val="auto"/>
          <w:sz w:val="24"/>
          <w:szCs w:val="24"/>
          <w:highlight w:val="none"/>
          <w14:ligatures w14:val="none"/>
        </w:rPr>
        <w:t>1. 认识实习</w:t>
      </w:r>
    </w:p>
    <w:p w14:paraId="61572DCE">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典型任务：认知氢能行业发展现状与产业链结构；熟悉氢能生产、储运、加注及燃料电池生产企业的生产环境、设备布局与岗位分工；初步了解氢能相关岗位的工作流程与职业技能要求。</w:t>
      </w:r>
    </w:p>
    <w:p w14:paraId="0E393642">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实训内容与要求：组织学生赴氢能产业园、制氢企业、加氢站、燃料电池生产厂家开展实地观摩；邀请企业技术骨干开展行业与岗位认知讲座；完成实习日志（记录企业生产流程、设备类型、岗位职责）与认知报告（分析行业发展趋势与个人职业定位），要求日志真实完整、报告逻辑清晰。</w:t>
      </w:r>
    </w:p>
    <w:p w14:paraId="7A731F42">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学时与学期安排：1 周（24 学时），开设于第一学年第二学期，结合《新能源技术概论》《氢能应用技术》课程教学进度开展。</w:t>
      </w:r>
    </w:p>
    <w:p w14:paraId="05571D91">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支撑课程与职业能力对接：支撑《新能源技术概论》《氢能应用技术》课程；培养学生对氢能行业的认知能力，为后续专业课程学习与职业方向选择奠定基础。</w:t>
      </w:r>
    </w:p>
    <w:p w14:paraId="4E879C29">
      <w:pPr>
        <w:spacing w:line="440" w:lineRule="exact"/>
        <w:ind w:firstLine="482" w:firstLineChars="200"/>
        <w:jc w:val="left"/>
        <w:rPr>
          <w:rFonts w:hint="eastAsia"/>
          <w:b/>
          <w:bCs/>
          <w:color w:val="auto"/>
          <w:sz w:val="24"/>
          <w:szCs w:val="24"/>
          <w:highlight w:val="none"/>
          <w14:ligatures w14:val="none"/>
        </w:rPr>
      </w:pPr>
      <w:r>
        <w:rPr>
          <w:rFonts w:hint="eastAsia"/>
          <w:b/>
          <w:bCs/>
          <w:color w:val="auto"/>
          <w:sz w:val="24"/>
          <w:szCs w:val="24"/>
          <w:highlight w:val="none"/>
          <w14:ligatures w14:val="none"/>
        </w:rPr>
        <w:t>2. 校内综合实训</w:t>
      </w:r>
    </w:p>
    <w:p w14:paraId="30A25703">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（1）制氢工艺综合实训</w:t>
      </w:r>
    </w:p>
    <w:p w14:paraId="4C68FB04">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典型任务：操作高温电解水制氢设备完成氢气制备；监控制氢过程中的温度、压力、电流等工艺参数；排查设备常见故障（如电解液浓度异常、电极接触不良）并进行简单维护。</w:t>
      </w:r>
    </w:p>
    <w:p w14:paraId="6FA465B8">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实训内容与要求：在高温电解水制氢实训室开展实操训练，包括电解液配置、设备开机调试、工艺参数设定与实时监控、氢气纯度检测、设备关机与日常保养；完成 3 组不同工况下的制氢实验（如不同电流强度下的制氢效率对比），提交实验报告（含参数记录、数据处理、故障分析），要求操作规范、数据准确、报告完整。</w:t>
      </w:r>
    </w:p>
    <w:p w14:paraId="741D9BCC">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学时与学期安排：2 周（48 学时），开设于第二学年第一学期，衔接《制氢技术》《氢化工基础》课程结课阶段。</w:t>
      </w:r>
    </w:p>
    <w:p w14:paraId="39B01C06">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支撑课程与职业能力对接：支撑《制氢技术》《氢化工基础》课程；培养氢能生产操作岗位所需的设备操作、参数监控、故障排查能力，对应 “化工总控工” 职业技能要求。</w:t>
      </w:r>
    </w:p>
    <w:p w14:paraId="152511D8">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（2）氢能储运与加注综合实训</w:t>
      </w:r>
    </w:p>
    <w:p w14:paraId="4B996917">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典型任务：操作合金储氢装置与高压储氢设备完成氢气储存；模拟氢气运输过程中的安全监控（如压力监测、泄漏检测）；使用加氢站模拟系统完成氢气加注操作与安全检查。</w:t>
      </w:r>
    </w:p>
    <w:p w14:paraId="0D701659">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实训内容与要求：在合金储氢及高低压储氢测试实训室，开展储氢设备操作（合金储氢材料活化、高压储氢罐压力调节）、氢气泄漏检测（使用氢气传感器排查泄漏点）；在加氢站模拟实训区，完成加氢机开机自检、车辆对接、加注参数设定、加注后安全确认等流程；制定《氢能储运安全操作手册》（含设备操作步骤、安全风险点与防控措施），要求手册符合行业安全规范。</w:t>
      </w:r>
    </w:p>
    <w:p w14:paraId="630778A9">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学时与学期安排：2 周（48 学时），开设于第二学年第二学期，结合《氢储存・运输・加注技术》《氢能安全环保技术》课程教学开展。</w:t>
      </w:r>
    </w:p>
    <w:p w14:paraId="4DE422FB">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支撑课程与职业能力对接：支撑《氢储存・运输・加注技术》《氢能安全环保技术》课程；培养氢能储运操作、加氢站操作岗位所需的设备操作、安全监控能力，对应 “其他工程设备安装人员”“化工工艺试验工” 职业技能要求。</w:t>
      </w:r>
    </w:p>
    <w:p w14:paraId="06A14514">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（3）燃料电池装配与检测综合实训</w:t>
      </w:r>
    </w:p>
    <w:p w14:paraId="2EEDD88C">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典型任务：按照工艺要求完成燃料电池单体电池的装配（电极、电解质膜、双极板组装）；使用燃料电池测试设备检测电池的输出电压、电流密度、功率特性；分析测试数据并判断电池性能是否达标。</w:t>
      </w:r>
    </w:p>
    <w:p w14:paraId="3E595AAE">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实训内容与要求：在单体电池生产线及单电池测试实训室，开展燃料电池组件识别、装配工具使用、标准化装配操作、性能测试参数设置与数据采集；完成 5 组单体电池的装配与检测，提交《燃料电池装配与检测报告》（含装配流程记录、测试数据图表、性能分析结论），要求装配精度符合工艺标准、测试数据真实可靠。</w:t>
      </w:r>
    </w:p>
    <w:p w14:paraId="522D2533">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学时与学期安排：2 周（48 学时），开设于第三学年第一学期，衔接《燃料电池技术》课程教学进度。</w:t>
      </w:r>
    </w:p>
    <w:p w14:paraId="556518E4">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支撑课程与职业能力对接：支撑《燃料电池技术》课程；培养燃料电池生产、检测与维护岗位所需的装配操作、性能检测、数据分析能力，对应 “其他电池制造人员”“产品安全性能检验工” 职业技能要求。</w:t>
      </w:r>
    </w:p>
    <w:p w14:paraId="61CF306B">
      <w:pPr>
        <w:spacing w:line="440" w:lineRule="exact"/>
        <w:ind w:firstLine="482" w:firstLineChars="200"/>
        <w:jc w:val="left"/>
        <w:rPr>
          <w:rFonts w:hint="eastAsia"/>
          <w:b/>
          <w:bCs/>
          <w:color w:val="auto"/>
          <w:sz w:val="24"/>
          <w:szCs w:val="24"/>
          <w:highlight w:val="none"/>
          <w14:ligatures w14:val="none"/>
        </w:rPr>
      </w:pPr>
      <w:r>
        <w:rPr>
          <w:rFonts w:hint="eastAsia"/>
          <w:b/>
          <w:bCs/>
          <w:color w:val="auto"/>
          <w:sz w:val="24"/>
          <w:szCs w:val="24"/>
          <w:highlight w:val="none"/>
          <w14:ligatures w14:val="none"/>
        </w:rPr>
        <w:t>3. 岗位实习</w:t>
      </w:r>
    </w:p>
    <w:p w14:paraId="66D0BC65">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典型任务：在企业真实岗位上参与氢能生产、储运、加注或燃料电池生产与维护的实际工作；协助企业技术人员完成工艺参数记录、设备日常维护、产品质量检验等任务；解决岗位工作中遇到的简单技术问题。</w:t>
      </w:r>
    </w:p>
    <w:p w14:paraId="5C517167">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实训内容与要求：采用 “校企双导师” 管理模式，企业导师负责岗位技能指导（如制氢设备实操、燃料电池检测），学校导师负责过程跟踪与学业指导；实习期间需完成《岗位实习日志》（每日记录工作内容、技能掌握情况、问题与解决方法）、《岗位实习总结报告》（总结实习收获、职业技能提升情况、行业认知感悟）；实习时长不少于 24 周，其中第五学期 8 周、第六学期 16 周，且第六学期实习需与就业方向紧密结合。</w:t>
      </w:r>
    </w:p>
    <w:p w14:paraId="4D36F3DA">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学时与学期安排：24 周（576 学时），集中于第三学年（第五学期 8 周、第六学期 16 周），符合 “2+0.5+0.5” 人才培养模式中实践教学安排。</w:t>
      </w:r>
    </w:p>
    <w:p w14:paraId="5813ADB8">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支撑课程与职业能力对接：支撑全部专业核心课程；全面培养氢能相关岗位（氢能生产操作、工艺管理、储运加注、燃料电池检测维护）的综合职业能力，实现从学生到职业人的角色过渡，为就业奠定基础。</w:t>
      </w:r>
    </w:p>
    <w:p w14:paraId="380AA5D0">
      <w:pPr>
        <w:spacing w:line="440" w:lineRule="exact"/>
        <w:ind w:firstLine="482" w:firstLineChars="200"/>
        <w:jc w:val="left"/>
        <w:rPr>
          <w:rFonts w:hint="eastAsia"/>
          <w:b/>
          <w:bCs/>
          <w:color w:val="auto"/>
          <w:sz w:val="24"/>
          <w:szCs w:val="24"/>
          <w:highlight w:val="none"/>
          <w14:ligatures w14:val="none"/>
        </w:rPr>
      </w:pPr>
      <w:r>
        <w:rPr>
          <w:rFonts w:hint="eastAsia"/>
          <w:b/>
          <w:bCs/>
          <w:color w:val="auto"/>
          <w:sz w:val="24"/>
          <w:szCs w:val="24"/>
          <w:highlight w:val="none"/>
          <w14:ligatures w14:val="none"/>
        </w:rPr>
        <w:t>4. 毕业设计（论文）</w:t>
      </w:r>
    </w:p>
    <w:p w14:paraId="1341A7FA">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典型任务：结合岗位实习经历或专业兴趣，选择氢能技术应用领域的实际问题开展研究（如 “某型电解水制氢设备能耗优化研究”“燃料电池单体电池性能衰减原因分析”）；完成毕业设计（论文）的选题、文献调研、方案设计、实验验证（或案例分析）、报告撰写与答辩。</w:t>
      </w:r>
    </w:p>
    <w:p w14:paraId="1F8023DC">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实训内容与要求：选题需贴合行业实际需求，经学校导师与企业导师共同审核通过；开展文献检索与调研（至少查阅 15 篇相关文献，其中近 3 年核心期刊文献不少于 5 篇）；若为实验类选题，需在学校实训室或企业场地完成实验验证；毕业设计（论文）需符合学术规范，包含摘要、引言、正文（含方案设计、数据处理、分析讨论）、结论、参考文献等部分；完成答辩并通过学校与企业共同组织的评审。</w:t>
      </w:r>
    </w:p>
    <w:p w14:paraId="17D9B055">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支撑课程与职业能力对接：支撑全部专业核心课程；培养学生的文献调研、问题分析、技术研究、报告撰写与口头表达能力，提升解决氢能领域实际技术问题的综合素养，对应 “生产组织与管理工程技术人员” 岗位的初步研究能力要求。</w:t>
      </w:r>
    </w:p>
    <w:p w14:paraId="6B83658D">
      <w:pPr>
        <w:numPr>
          <w:ilvl w:val="0"/>
          <w:numId w:val="1"/>
        </w:numPr>
        <w:spacing w:line="440" w:lineRule="exact"/>
        <w:ind w:firstLine="480" w:firstLineChars="200"/>
        <w:outlineLvl w:val="0"/>
        <w:rPr>
          <w:rFonts w:hint="eastAsia" w:ascii="黑体" w:hAnsi="黑体" w:eastAsia="黑体"/>
          <w:color w:val="auto"/>
          <w:sz w:val="24"/>
          <w:szCs w:val="24"/>
          <w:highlight w:val="none"/>
          <w14:ligatures w14:val="none"/>
        </w:rPr>
      </w:pPr>
      <w:bookmarkStart w:id="27" w:name="_Toc187660919"/>
      <w:r>
        <w:rPr>
          <w:rFonts w:hint="eastAsia" w:ascii="黑体" w:hAnsi="黑体" w:eastAsia="黑体"/>
          <w:color w:val="auto"/>
          <w:sz w:val="24"/>
          <w:szCs w:val="24"/>
          <w:highlight w:val="none"/>
          <w14:ligatures w14:val="none"/>
        </w:rPr>
        <w:t>教学进程总体安排</w:t>
      </w:r>
      <w:bookmarkEnd w:id="27"/>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73BC6D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77AE445F">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29D10A2F">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6E1E7ABE">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学分分配</w:t>
            </w:r>
          </w:p>
        </w:tc>
      </w:tr>
      <w:tr w14:paraId="35F79F6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6C25977C">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4C1BFDD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42D00A3B">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242C10B">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6C94737E">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占总学分比例</w:t>
            </w:r>
          </w:p>
        </w:tc>
      </w:tr>
      <w:tr w14:paraId="16BD42F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704A4F7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公共基础课程</w:t>
            </w:r>
          </w:p>
        </w:tc>
        <w:tc>
          <w:tcPr>
            <w:tcW w:w="1535" w:type="dxa"/>
            <w:tcBorders>
              <w:top w:val="single" w:color="auto" w:sz="8" w:space="0"/>
            </w:tcBorders>
            <w:tcMar>
              <w:top w:w="0" w:type="dxa"/>
              <w:left w:w="0" w:type="dxa"/>
              <w:bottom w:w="0" w:type="dxa"/>
              <w:right w:w="0" w:type="dxa"/>
            </w:tcMar>
            <w:vAlign w:val="center"/>
          </w:tcPr>
          <w:p w14:paraId="017988BE">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838</w:t>
            </w:r>
          </w:p>
        </w:tc>
        <w:tc>
          <w:tcPr>
            <w:tcW w:w="1508" w:type="dxa"/>
            <w:tcBorders>
              <w:top w:val="single" w:color="auto" w:sz="8" w:space="0"/>
            </w:tcBorders>
            <w:tcMar>
              <w:top w:w="0" w:type="dxa"/>
              <w:left w:w="0" w:type="dxa"/>
              <w:bottom w:w="0" w:type="dxa"/>
              <w:right w:w="0" w:type="dxa"/>
            </w:tcMar>
            <w:vAlign w:val="center"/>
          </w:tcPr>
          <w:p w14:paraId="33BD0C2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33.1</w:t>
            </w:r>
          </w:p>
        </w:tc>
        <w:tc>
          <w:tcPr>
            <w:tcW w:w="1435" w:type="dxa"/>
            <w:tcBorders>
              <w:top w:val="single" w:color="auto" w:sz="8" w:space="0"/>
            </w:tcBorders>
            <w:shd w:val="clear" w:color="auto" w:fill="auto"/>
            <w:tcMar>
              <w:top w:w="0" w:type="dxa"/>
              <w:left w:w="0" w:type="dxa"/>
              <w:bottom w:w="0" w:type="dxa"/>
              <w:right w:w="0" w:type="dxa"/>
            </w:tcMar>
            <w:vAlign w:val="center"/>
          </w:tcPr>
          <w:p w14:paraId="7F52019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46</w:t>
            </w:r>
          </w:p>
        </w:tc>
        <w:tc>
          <w:tcPr>
            <w:tcW w:w="1592" w:type="dxa"/>
            <w:tcBorders>
              <w:top w:val="single" w:color="auto" w:sz="8" w:space="0"/>
            </w:tcBorders>
            <w:shd w:val="clear" w:color="auto" w:fill="auto"/>
            <w:tcMar>
              <w:top w:w="0" w:type="dxa"/>
              <w:left w:w="0" w:type="dxa"/>
              <w:bottom w:w="0" w:type="dxa"/>
              <w:right w:w="0" w:type="dxa"/>
            </w:tcMar>
            <w:vAlign w:val="center"/>
          </w:tcPr>
          <w:p w14:paraId="29C0CB4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31.7</w:t>
            </w:r>
          </w:p>
        </w:tc>
      </w:tr>
      <w:tr w14:paraId="3A67B4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ABD1CE4">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专业课程</w:t>
            </w:r>
          </w:p>
        </w:tc>
        <w:tc>
          <w:tcPr>
            <w:tcW w:w="1535" w:type="dxa"/>
            <w:tcMar>
              <w:top w:w="0" w:type="dxa"/>
              <w:left w:w="0" w:type="dxa"/>
              <w:bottom w:w="0" w:type="dxa"/>
              <w:right w:w="0" w:type="dxa"/>
            </w:tcMar>
            <w:vAlign w:val="center"/>
          </w:tcPr>
          <w:p w14:paraId="0E0BA1C6">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1088</w:t>
            </w:r>
          </w:p>
        </w:tc>
        <w:tc>
          <w:tcPr>
            <w:tcW w:w="1508" w:type="dxa"/>
            <w:tcMar>
              <w:top w:w="0" w:type="dxa"/>
              <w:left w:w="0" w:type="dxa"/>
              <w:bottom w:w="0" w:type="dxa"/>
              <w:right w:w="0" w:type="dxa"/>
            </w:tcMar>
            <w:vAlign w:val="center"/>
          </w:tcPr>
          <w:p w14:paraId="49033A1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43</w:t>
            </w:r>
          </w:p>
        </w:tc>
        <w:tc>
          <w:tcPr>
            <w:tcW w:w="1435" w:type="dxa"/>
            <w:shd w:val="clear" w:color="auto" w:fill="auto"/>
            <w:tcMar>
              <w:top w:w="0" w:type="dxa"/>
              <w:left w:w="0" w:type="dxa"/>
              <w:bottom w:w="0" w:type="dxa"/>
              <w:right w:w="0" w:type="dxa"/>
            </w:tcMar>
            <w:vAlign w:val="center"/>
          </w:tcPr>
          <w:p w14:paraId="13C004F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60</w:t>
            </w:r>
          </w:p>
        </w:tc>
        <w:tc>
          <w:tcPr>
            <w:tcW w:w="1592" w:type="dxa"/>
            <w:shd w:val="clear" w:color="auto" w:fill="auto"/>
            <w:tcMar>
              <w:top w:w="0" w:type="dxa"/>
              <w:left w:w="0" w:type="dxa"/>
              <w:bottom w:w="0" w:type="dxa"/>
              <w:right w:w="0" w:type="dxa"/>
            </w:tcMar>
            <w:vAlign w:val="center"/>
          </w:tcPr>
          <w:p w14:paraId="5A49386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41.4</w:t>
            </w:r>
          </w:p>
        </w:tc>
      </w:tr>
      <w:tr w14:paraId="7AB8EAB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F2A2813">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14:ligatures w14:val="none"/>
              </w:rPr>
              <w:t>独立</w:t>
            </w:r>
            <w:r>
              <w:rPr>
                <w:rFonts w:hint="eastAsia" w:ascii="宋体" w:hAnsi="宋体" w:cs="宋体"/>
                <w:kern w:val="0"/>
                <w:sz w:val="18"/>
                <w:szCs w:val="18"/>
                <w:highlight w:val="none"/>
                <w:lang w:val="zh-CN"/>
                <w14:ligatures w14:val="none"/>
              </w:rPr>
              <w:t>实践</w:t>
            </w:r>
            <w:r>
              <w:rPr>
                <w:rFonts w:hint="eastAsia" w:ascii="宋体" w:hAnsi="宋体" w:cs="宋体"/>
                <w:kern w:val="0"/>
                <w:sz w:val="18"/>
                <w:szCs w:val="18"/>
                <w:highlight w:val="none"/>
                <w14:ligatures w14:val="none"/>
              </w:rPr>
              <w:t>教学环节</w:t>
            </w:r>
          </w:p>
        </w:tc>
        <w:tc>
          <w:tcPr>
            <w:tcW w:w="1535" w:type="dxa"/>
            <w:tcMar>
              <w:top w:w="0" w:type="dxa"/>
              <w:left w:w="0" w:type="dxa"/>
              <w:bottom w:w="0" w:type="dxa"/>
              <w:right w:w="0" w:type="dxa"/>
            </w:tcMar>
            <w:vAlign w:val="center"/>
          </w:tcPr>
          <w:p w14:paraId="3AFAD2B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604</w:t>
            </w:r>
          </w:p>
        </w:tc>
        <w:tc>
          <w:tcPr>
            <w:tcW w:w="1508" w:type="dxa"/>
            <w:tcMar>
              <w:top w:w="0" w:type="dxa"/>
              <w:left w:w="0" w:type="dxa"/>
              <w:bottom w:w="0" w:type="dxa"/>
              <w:right w:w="0" w:type="dxa"/>
            </w:tcMar>
            <w:vAlign w:val="center"/>
          </w:tcPr>
          <w:p w14:paraId="44A520A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23.9</w:t>
            </w:r>
          </w:p>
        </w:tc>
        <w:tc>
          <w:tcPr>
            <w:tcW w:w="1435" w:type="dxa"/>
            <w:shd w:val="clear" w:color="auto" w:fill="auto"/>
            <w:tcMar>
              <w:top w:w="0" w:type="dxa"/>
              <w:left w:w="0" w:type="dxa"/>
              <w:bottom w:w="0" w:type="dxa"/>
              <w:right w:w="0" w:type="dxa"/>
            </w:tcMar>
            <w:vAlign w:val="center"/>
          </w:tcPr>
          <w:p w14:paraId="04409A3E">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39</w:t>
            </w:r>
          </w:p>
        </w:tc>
        <w:tc>
          <w:tcPr>
            <w:tcW w:w="1592" w:type="dxa"/>
            <w:shd w:val="clear" w:color="auto" w:fill="auto"/>
            <w:tcMar>
              <w:top w:w="0" w:type="dxa"/>
              <w:left w:w="0" w:type="dxa"/>
              <w:bottom w:w="0" w:type="dxa"/>
              <w:right w:w="0" w:type="dxa"/>
            </w:tcMar>
            <w:vAlign w:val="center"/>
          </w:tcPr>
          <w:p w14:paraId="6A2D151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26.9</w:t>
            </w:r>
          </w:p>
        </w:tc>
      </w:tr>
      <w:tr w14:paraId="29B6BD5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04AD57D3">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总计</w:t>
            </w:r>
          </w:p>
        </w:tc>
        <w:tc>
          <w:tcPr>
            <w:tcW w:w="1535" w:type="dxa"/>
            <w:tcBorders>
              <w:bottom w:val="double" w:color="auto" w:sz="4" w:space="0"/>
            </w:tcBorders>
            <w:tcMar>
              <w:top w:w="0" w:type="dxa"/>
              <w:left w:w="0" w:type="dxa"/>
              <w:bottom w:w="0" w:type="dxa"/>
              <w:right w:w="0" w:type="dxa"/>
            </w:tcMar>
            <w:vAlign w:val="center"/>
          </w:tcPr>
          <w:p w14:paraId="63D8E411">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2530</w:t>
            </w:r>
          </w:p>
        </w:tc>
        <w:tc>
          <w:tcPr>
            <w:tcW w:w="1508" w:type="dxa"/>
            <w:tcBorders>
              <w:bottom w:val="double" w:color="auto" w:sz="4" w:space="0"/>
            </w:tcBorders>
            <w:tcMar>
              <w:top w:w="0" w:type="dxa"/>
              <w:left w:w="0" w:type="dxa"/>
              <w:bottom w:w="0" w:type="dxa"/>
              <w:right w:w="0" w:type="dxa"/>
            </w:tcMar>
            <w:vAlign w:val="center"/>
          </w:tcPr>
          <w:p w14:paraId="6D06FEE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100</w:t>
            </w:r>
          </w:p>
        </w:tc>
        <w:tc>
          <w:tcPr>
            <w:tcW w:w="1435" w:type="dxa"/>
            <w:tcBorders>
              <w:bottom w:val="double" w:color="auto" w:sz="4" w:space="0"/>
            </w:tcBorders>
            <w:shd w:val="clear" w:color="auto" w:fill="auto"/>
            <w:tcMar>
              <w:top w:w="0" w:type="dxa"/>
              <w:left w:w="0" w:type="dxa"/>
              <w:bottom w:w="0" w:type="dxa"/>
              <w:right w:w="0" w:type="dxa"/>
            </w:tcMar>
            <w:vAlign w:val="center"/>
          </w:tcPr>
          <w:p w14:paraId="1596118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kern w:val="0"/>
                <w:sz w:val="18"/>
                <w:szCs w:val="18"/>
                <w:highlight w:val="none"/>
                <w:lang w:val="en-US" w:eastAsia="zh-CN" w:bidi="ar-SA"/>
                <w14:ligatures w14:val="none"/>
              </w:rPr>
            </w:pPr>
            <w:r>
              <w:rPr>
                <w:rFonts w:hint="eastAsia" w:ascii="宋体" w:hAnsi="宋体" w:cs="宋体"/>
                <w:b/>
                <w:bCs/>
                <w:kern w:val="0"/>
                <w:sz w:val="18"/>
                <w:szCs w:val="18"/>
                <w:highlight w:val="none"/>
                <w:lang w:val="en-US" w:eastAsia="zh-CN"/>
                <w14:ligatures w14:val="none"/>
              </w:rPr>
              <w:t>145</w:t>
            </w:r>
          </w:p>
        </w:tc>
        <w:tc>
          <w:tcPr>
            <w:tcW w:w="1592" w:type="dxa"/>
            <w:tcBorders>
              <w:bottom w:val="double" w:color="auto" w:sz="4" w:space="0"/>
            </w:tcBorders>
            <w:shd w:val="clear" w:color="auto" w:fill="auto"/>
            <w:tcMar>
              <w:top w:w="0" w:type="dxa"/>
              <w:left w:w="0" w:type="dxa"/>
              <w:bottom w:w="0" w:type="dxa"/>
              <w:right w:w="0" w:type="dxa"/>
            </w:tcMar>
            <w:vAlign w:val="center"/>
          </w:tcPr>
          <w:p w14:paraId="25A2669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kern w:val="0"/>
                <w:sz w:val="18"/>
                <w:szCs w:val="18"/>
                <w:highlight w:val="none"/>
                <w:lang w:val="en-US" w:eastAsia="zh-CN" w:bidi="ar-SA"/>
                <w14:ligatures w14:val="none"/>
              </w:rPr>
            </w:pPr>
            <w:r>
              <w:rPr>
                <w:rFonts w:hint="eastAsia" w:ascii="宋体" w:hAnsi="宋体" w:cs="宋体"/>
                <w:b/>
                <w:bCs/>
                <w:kern w:val="0"/>
                <w:sz w:val="18"/>
                <w:szCs w:val="18"/>
                <w:highlight w:val="none"/>
                <w:lang w:val="en-US" w:eastAsia="zh-CN"/>
                <w14:ligatures w14:val="none"/>
              </w:rPr>
              <w:t>100</w:t>
            </w:r>
          </w:p>
        </w:tc>
      </w:tr>
      <w:tr w14:paraId="72AAD68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698F216C">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必修课程</w:t>
            </w:r>
          </w:p>
        </w:tc>
        <w:tc>
          <w:tcPr>
            <w:tcW w:w="1535" w:type="dxa"/>
            <w:tcBorders>
              <w:top w:val="double" w:color="auto" w:sz="4" w:space="0"/>
              <w:bottom w:val="single" w:color="auto" w:sz="4" w:space="0"/>
            </w:tcBorders>
            <w:tcMar>
              <w:top w:w="0" w:type="dxa"/>
              <w:left w:w="0" w:type="dxa"/>
              <w:bottom w:w="0" w:type="dxa"/>
              <w:right w:w="0" w:type="dxa"/>
            </w:tcMar>
            <w:vAlign w:val="center"/>
          </w:tcPr>
          <w:p w14:paraId="503FF6B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2146</w:t>
            </w:r>
          </w:p>
        </w:tc>
        <w:tc>
          <w:tcPr>
            <w:tcW w:w="1508" w:type="dxa"/>
            <w:tcBorders>
              <w:top w:val="double" w:color="auto" w:sz="4" w:space="0"/>
              <w:bottom w:val="single" w:color="auto" w:sz="4" w:space="0"/>
            </w:tcBorders>
            <w:tcMar>
              <w:top w:w="0" w:type="dxa"/>
              <w:left w:w="0" w:type="dxa"/>
              <w:bottom w:w="0" w:type="dxa"/>
              <w:right w:w="0" w:type="dxa"/>
            </w:tcMar>
            <w:vAlign w:val="center"/>
          </w:tcPr>
          <w:p w14:paraId="7E0F52B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84.8</w:t>
            </w:r>
          </w:p>
        </w:tc>
        <w:tc>
          <w:tcPr>
            <w:tcW w:w="1435" w:type="dxa"/>
            <w:tcBorders>
              <w:top w:val="double" w:color="auto" w:sz="4" w:space="0"/>
              <w:bottom w:val="single" w:color="auto" w:sz="4" w:space="0"/>
            </w:tcBorders>
            <w:tcMar>
              <w:top w:w="0" w:type="dxa"/>
              <w:left w:w="0" w:type="dxa"/>
              <w:bottom w:w="0" w:type="dxa"/>
              <w:right w:w="0" w:type="dxa"/>
            </w:tcMar>
            <w:vAlign w:val="center"/>
          </w:tcPr>
          <w:p w14:paraId="3FA9767F">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129</w:t>
            </w:r>
          </w:p>
        </w:tc>
        <w:tc>
          <w:tcPr>
            <w:tcW w:w="1592" w:type="dxa"/>
            <w:tcBorders>
              <w:top w:val="double" w:color="auto" w:sz="4" w:space="0"/>
              <w:bottom w:val="single" w:color="auto" w:sz="4" w:space="0"/>
            </w:tcBorders>
            <w:tcMar>
              <w:top w:w="0" w:type="dxa"/>
              <w:left w:w="0" w:type="dxa"/>
              <w:bottom w:w="0" w:type="dxa"/>
              <w:right w:w="0" w:type="dxa"/>
            </w:tcMar>
            <w:vAlign w:val="center"/>
          </w:tcPr>
          <w:p w14:paraId="7C862E0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89.0</w:t>
            </w:r>
          </w:p>
        </w:tc>
      </w:tr>
      <w:tr w14:paraId="13AA603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58A1525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选修课程</w:t>
            </w:r>
          </w:p>
        </w:tc>
        <w:tc>
          <w:tcPr>
            <w:tcW w:w="1535" w:type="dxa"/>
            <w:tcBorders>
              <w:top w:val="single" w:color="auto" w:sz="4" w:space="0"/>
            </w:tcBorders>
            <w:tcMar>
              <w:top w:w="0" w:type="dxa"/>
              <w:left w:w="0" w:type="dxa"/>
              <w:bottom w:w="0" w:type="dxa"/>
              <w:right w:w="0" w:type="dxa"/>
            </w:tcMar>
            <w:vAlign w:val="center"/>
          </w:tcPr>
          <w:p w14:paraId="14E943D0">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384</w:t>
            </w:r>
          </w:p>
        </w:tc>
        <w:tc>
          <w:tcPr>
            <w:tcW w:w="1508" w:type="dxa"/>
            <w:tcBorders>
              <w:top w:val="single" w:color="auto" w:sz="4" w:space="0"/>
            </w:tcBorders>
            <w:tcMar>
              <w:top w:w="0" w:type="dxa"/>
              <w:left w:w="0" w:type="dxa"/>
              <w:bottom w:w="0" w:type="dxa"/>
              <w:right w:w="0" w:type="dxa"/>
            </w:tcMar>
            <w:vAlign w:val="center"/>
          </w:tcPr>
          <w:p w14:paraId="3EDFA318">
            <w:pPr>
              <w:keepNext w:val="0"/>
              <w:keepLines w:val="0"/>
              <w:widowControl/>
              <w:suppressLineNumbers w:val="0"/>
              <w:spacing w:before="0" w:beforeAutospacing="0" w:after="0" w:afterAutospacing="0"/>
              <w:ind w:left="0" w:leftChars="0" w:right="0" w:rightChars="0"/>
              <w:jc w:val="center"/>
              <w:rPr>
                <w:rFonts w:hint="default" w:ascii="宋体" w:hAnsi="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15.2</w:t>
            </w:r>
          </w:p>
        </w:tc>
        <w:tc>
          <w:tcPr>
            <w:tcW w:w="1435" w:type="dxa"/>
            <w:tcBorders>
              <w:top w:val="single" w:color="auto" w:sz="4" w:space="0"/>
            </w:tcBorders>
            <w:tcMar>
              <w:top w:w="0" w:type="dxa"/>
              <w:left w:w="0" w:type="dxa"/>
              <w:bottom w:w="0" w:type="dxa"/>
              <w:right w:w="0" w:type="dxa"/>
            </w:tcMar>
            <w:vAlign w:val="center"/>
          </w:tcPr>
          <w:p w14:paraId="7A1D91C7">
            <w:pPr>
              <w:keepNext w:val="0"/>
              <w:keepLines w:val="0"/>
              <w:widowControl/>
              <w:suppressLineNumbers w:val="0"/>
              <w:spacing w:before="0" w:beforeAutospacing="0" w:after="0" w:afterAutospacing="0"/>
              <w:ind w:left="0" w:leftChars="0" w:right="0" w:rightChars="0"/>
              <w:jc w:val="center"/>
              <w:rPr>
                <w:rFonts w:hint="default" w:ascii="宋体" w:hAnsi="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16</w:t>
            </w:r>
          </w:p>
        </w:tc>
        <w:tc>
          <w:tcPr>
            <w:tcW w:w="1592" w:type="dxa"/>
            <w:tcBorders>
              <w:top w:val="single" w:color="auto" w:sz="4" w:space="0"/>
            </w:tcBorders>
            <w:tcMar>
              <w:top w:w="0" w:type="dxa"/>
              <w:left w:w="0" w:type="dxa"/>
              <w:bottom w:w="0" w:type="dxa"/>
              <w:right w:w="0" w:type="dxa"/>
            </w:tcMar>
            <w:vAlign w:val="center"/>
          </w:tcPr>
          <w:p w14:paraId="1752D85A">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11.0</w:t>
            </w:r>
          </w:p>
        </w:tc>
      </w:tr>
      <w:tr w14:paraId="3076CD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AAEAFBF">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实践总学时</w:t>
            </w:r>
          </w:p>
        </w:tc>
        <w:tc>
          <w:tcPr>
            <w:tcW w:w="6070" w:type="dxa"/>
            <w:gridSpan w:val="4"/>
            <w:tcMar>
              <w:top w:w="0" w:type="dxa"/>
              <w:left w:w="0" w:type="dxa"/>
              <w:bottom w:w="0" w:type="dxa"/>
              <w:right w:w="0" w:type="dxa"/>
            </w:tcMar>
            <w:vAlign w:val="center"/>
          </w:tcPr>
          <w:p w14:paraId="6E23FE76">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1530</w:t>
            </w:r>
          </w:p>
        </w:tc>
      </w:tr>
      <w:tr w14:paraId="5E5A1A9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23F9693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3A26BE4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60.47%</w:t>
            </w:r>
            <w:r>
              <w:rPr>
                <w:rFonts w:hint="eastAsia" w:ascii="宋体" w:hAnsi="宋体" w:cs="宋体"/>
                <w:i/>
                <w:iCs/>
                <w:kern w:val="0"/>
                <w:sz w:val="18"/>
                <w:szCs w:val="18"/>
                <w:highlight w:val="none"/>
                <w14:ligatures w14:val="none"/>
              </w:rPr>
              <w:t>（保留两位小数，不低于60%）</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503"/>
        <w:gridCol w:w="6"/>
        <w:gridCol w:w="497"/>
        <w:gridCol w:w="566"/>
        <w:gridCol w:w="566"/>
        <w:gridCol w:w="566"/>
        <w:gridCol w:w="566"/>
        <w:gridCol w:w="575"/>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740" w:type="pct"/>
            <w:gridSpan w:val="4"/>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667" w:type="pct"/>
            <w:gridSpan w:val="6"/>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6"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6" w:type="pct"/>
            <w:gridSpan w:val="2"/>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shd w:val="clear" w:color="auto" w:fill="auto"/>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shd w:val="clear" w:color="auto" w:fill="auto"/>
              </w:rPr>
            </w:pPr>
            <w:r>
              <w:rPr>
                <w:rFonts w:hint="eastAsia" w:ascii="宋体" w:hAnsi="宋体" w:eastAsia="宋体" w:cs="宋体"/>
                <w:b/>
                <w:bCs/>
                <w:color w:val="auto"/>
                <w:sz w:val="15"/>
                <w:szCs w:val="15"/>
                <w:highlight w:val="none"/>
                <w:shd w:val="clear" w:color="auto" w:fill="auto"/>
              </w:rPr>
              <w:t>一</w:t>
            </w:r>
          </w:p>
        </w:tc>
        <w:tc>
          <w:tcPr>
            <w:tcW w:w="277" w:type="pct"/>
            <w:shd w:val="clear" w:color="auto" w:fill="auto"/>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shd w:val="clear" w:color="auto" w:fill="auto"/>
              </w:rPr>
            </w:pPr>
            <w:r>
              <w:rPr>
                <w:rFonts w:hint="eastAsia" w:ascii="宋体" w:hAnsi="宋体" w:eastAsia="宋体" w:cs="宋体"/>
                <w:b/>
                <w:bCs/>
                <w:color w:val="auto"/>
                <w:sz w:val="15"/>
                <w:szCs w:val="15"/>
                <w:highlight w:val="none"/>
                <w:shd w:val="clear" w:color="auto" w:fill="auto"/>
              </w:rPr>
              <w:t>二</w:t>
            </w:r>
          </w:p>
        </w:tc>
        <w:tc>
          <w:tcPr>
            <w:tcW w:w="277" w:type="pct"/>
            <w:shd w:val="clear" w:color="auto" w:fill="auto"/>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shd w:val="clear" w:color="auto" w:fill="auto"/>
              </w:rPr>
            </w:pPr>
            <w:r>
              <w:rPr>
                <w:rFonts w:hint="eastAsia" w:ascii="宋体" w:hAnsi="宋体" w:eastAsia="宋体" w:cs="宋体"/>
                <w:b/>
                <w:bCs/>
                <w:color w:val="auto"/>
                <w:sz w:val="15"/>
                <w:szCs w:val="15"/>
                <w:highlight w:val="none"/>
                <w:shd w:val="clear" w:color="auto" w:fill="auto"/>
              </w:rPr>
              <w:t>三</w:t>
            </w:r>
          </w:p>
        </w:tc>
        <w:tc>
          <w:tcPr>
            <w:tcW w:w="277" w:type="pct"/>
            <w:shd w:val="clear" w:color="auto" w:fill="auto"/>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shd w:val="clear" w:color="auto" w:fill="auto"/>
              </w:rPr>
            </w:pPr>
            <w:r>
              <w:rPr>
                <w:rFonts w:hint="eastAsia" w:ascii="宋体" w:hAnsi="宋体" w:eastAsia="宋体" w:cs="宋体"/>
                <w:b/>
                <w:bCs/>
                <w:color w:val="auto"/>
                <w:sz w:val="15"/>
                <w:szCs w:val="15"/>
                <w:highlight w:val="none"/>
                <w:shd w:val="clear" w:color="auto" w:fill="auto"/>
              </w:rPr>
              <w:t>四</w:t>
            </w:r>
          </w:p>
        </w:tc>
        <w:tc>
          <w:tcPr>
            <w:tcW w:w="282" w:type="pct"/>
            <w:shd w:val="clear" w:color="auto" w:fill="auto"/>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shd w:val="clear" w:color="auto" w:fill="auto"/>
              </w:rPr>
            </w:pPr>
            <w:r>
              <w:rPr>
                <w:rFonts w:hint="eastAsia" w:ascii="宋体" w:hAnsi="宋体" w:eastAsia="宋体" w:cs="宋体"/>
                <w:b/>
                <w:bCs/>
                <w:color w:val="auto"/>
                <w:sz w:val="15"/>
                <w:szCs w:val="15"/>
                <w:highlight w:val="none"/>
                <w:shd w:val="clear" w:color="auto" w:fill="auto"/>
              </w:rPr>
              <w:t>五</w:t>
            </w:r>
          </w:p>
        </w:tc>
        <w:tc>
          <w:tcPr>
            <w:tcW w:w="273" w:type="pct"/>
            <w:shd w:val="clear" w:color="auto" w:fill="auto"/>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shd w:val="clear" w:color="auto" w:fill="auto"/>
              </w:rPr>
            </w:pPr>
            <w:r>
              <w:rPr>
                <w:rFonts w:hint="eastAsia" w:ascii="宋体" w:hAnsi="宋体" w:eastAsia="宋体" w:cs="宋体"/>
                <w:b/>
                <w:bCs/>
                <w:color w:val="auto"/>
                <w:sz w:val="15"/>
                <w:szCs w:val="15"/>
                <w:highlight w:val="none"/>
                <w:shd w:val="clear" w:color="auto" w:fill="auto"/>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48</w:t>
            </w:r>
          </w:p>
        </w:tc>
        <w:tc>
          <w:tcPr>
            <w:tcW w:w="246"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gridSpan w:val="2"/>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77" w:type="pct"/>
            <w:shd w:val="clear" w:color="auto" w:fill="auto"/>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4*12</w:t>
            </w:r>
          </w:p>
        </w:tc>
        <w:tc>
          <w:tcPr>
            <w:tcW w:w="277" w:type="pct"/>
            <w:shd w:val="clear" w:color="auto" w:fill="auto"/>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82" w:type="pct"/>
            <w:shd w:val="clear" w:color="auto" w:fill="auto"/>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3" w:type="pct"/>
            <w:shd w:val="clear" w:color="auto" w:fill="auto"/>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46" w:type="pct"/>
            <w:gridSpan w:val="2"/>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8</w:t>
            </w:r>
          </w:p>
        </w:tc>
        <w:tc>
          <w:tcPr>
            <w:tcW w:w="277" w:type="pct"/>
            <w:shd w:val="clear" w:color="auto" w:fill="auto"/>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2*16</w:t>
            </w:r>
          </w:p>
        </w:tc>
        <w:tc>
          <w:tcPr>
            <w:tcW w:w="277" w:type="pct"/>
            <w:shd w:val="clear" w:color="auto" w:fill="auto"/>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82" w:type="pct"/>
            <w:shd w:val="clear" w:color="auto" w:fill="auto"/>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3" w:type="pct"/>
            <w:shd w:val="clear" w:color="auto" w:fill="auto"/>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32</w:t>
            </w:r>
          </w:p>
        </w:tc>
        <w:tc>
          <w:tcPr>
            <w:tcW w:w="246"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20</w:t>
            </w:r>
          </w:p>
        </w:tc>
        <w:tc>
          <w:tcPr>
            <w:tcW w:w="246" w:type="pct"/>
            <w:gridSpan w:val="2"/>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12</w:t>
            </w:r>
          </w:p>
        </w:tc>
        <w:tc>
          <w:tcPr>
            <w:tcW w:w="277" w:type="pct"/>
            <w:shd w:val="clear" w:color="auto" w:fill="auto"/>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2*4</w:t>
            </w:r>
          </w:p>
        </w:tc>
        <w:tc>
          <w:tcPr>
            <w:tcW w:w="277" w:type="pct"/>
            <w:shd w:val="clear" w:color="auto" w:fill="auto"/>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2*4</w:t>
            </w:r>
          </w:p>
        </w:tc>
        <w:tc>
          <w:tcPr>
            <w:tcW w:w="277" w:type="pct"/>
            <w:shd w:val="clear" w:color="auto" w:fill="auto"/>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2*4</w:t>
            </w:r>
          </w:p>
        </w:tc>
        <w:tc>
          <w:tcPr>
            <w:tcW w:w="277" w:type="pct"/>
            <w:shd w:val="clear" w:color="auto" w:fill="auto"/>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2*4</w:t>
            </w:r>
          </w:p>
        </w:tc>
        <w:tc>
          <w:tcPr>
            <w:tcW w:w="282" w:type="pct"/>
            <w:shd w:val="clear" w:color="auto" w:fill="auto"/>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73" w:type="pct"/>
            <w:shd w:val="clear" w:color="auto" w:fill="auto"/>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54</w:t>
            </w:r>
          </w:p>
        </w:tc>
        <w:tc>
          <w:tcPr>
            <w:tcW w:w="246" w:type="pct"/>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44</w:t>
            </w:r>
          </w:p>
        </w:tc>
        <w:tc>
          <w:tcPr>
            <w:tcW w:w="246" w:type="pct"/>
            <w:gridSpan w:val="2"/>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10</w:t>
            </w:r>
          </w:p>
        </w:tc>
        <w:tc>
          <w:tcPr>
            <w:tcW w:w="277" w:type="pct"/>
            <w:shd w:val="clear" w:color="auto" w:fill="auto"/>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p>
        </w:tc>
        <w:tc>
          <w:tcPr>
            <w:tcW w:w="277" w:type="pct"/>
            <w:shd w:val="clear" w:color="auto" w:fill="auto"/>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p>
        </w:tc>
        <w:tc>
          <w:tcPr>
            <w:tcW w:w="277" w:type="pct"/>
            <w:shd w:val="clear" w:color="auto" w:fill="auto"/>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p>
        </w:tc>
        <w:tc>
          <w:tcPr>
            <w:tcW w:w="277" w:type="pct"/>
            <w:shd w:val="clear" w:color="auto" w:fill="auto"/>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4*16</w:t>
            </w:r>
          </w:p>
        </w:tc>
        <w:tc>
          <w:tcPr>
            <w:tcW w:w="282" w:type="pct"/>
            <w:shd w:val="clear" w:color="auto" w:fill="auto"/>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p>
        </w:tc>
        <w:tc>
          <w:tcPr>
            <w:tcW w:w="273" w:type="pct"/>
            <w:shd w:val="clear" w:color="auto" w:fill="auto"/>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gridSpan w:val="2"/>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shd w:val="clear" w:color="auto" w:fill="auto"/>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2*18</w:t>
            </w:r>
          </w:p>
        </w:tc>
        <w:tc>
          <w:tcPr>
            <w:tcW w:w="277" w:type="pct"/>
            <w:shd w:val="clear" w:color="auto" w:fill="auto"/>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82" w:type="pct"/>
            <w:shd w:val="clear" w:color="auto" w:fill="auto"/>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3" w:type="pct"/>
            <w:shd w:val="clear" w:color="auto" w:fill="auto"/>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46"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77" w:type="pct"/>
            <w:shd w:val="clear" w:color="auto" w:fill="auto"/>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2周</w:t>
            </w:r>
          </w:p>
        </w:tc>
        <w:tc>
          <w:tcPr>
            <w:tcW w:w="277" w:type="pct"/>
            <w:shd w:val="clear" w:color="auto" w:fill="auto"/>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82" w:type="pct"/>
            <w:shd w:val="clear" w:color="auto" w:fill="auto"/>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3" w:type="pct"/>
            <w:shd w:val="clear" w:color="auto" w:fill="auto"/>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shd w:val="clear" w:color="auto" w:fill="auto"/>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p>
        </w:tc>
        <w:tc>
          <w:tcPr>
            <w:tcW w:w="277" w:type="pct"/>
            <w:shd w:val="clear" w:color="auto" w:fill="auto"/>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val="en-US" w:eastAsia="zh-CN"/>
              </w:rPr>
            </w:pPr>
          </w:p>
        </w:tc>
        <w:tc>
          <w:tcPr>
            <w:tcW w:w="282" w:type="pct"/>
            <w:shd w:val="clear" w:color="auto" w:fill="auto"/>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3" w:type="pct"/>
            <w:shd w:val="clear" w:color="auto" w:fill="auto"/>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46"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14</w:t>
            </w:r>
          </w:p>
        </w:tc>
        <w:tc>
          <w:tcPr>
            <w:tcW w:w="246" w:type="pct"/>
            <w:gridSpan w:val="2"/>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77" w:type="pct"/>
            <w:shd w:val="clear" w:color="auto" w:fill="auto"/>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77" w:type="pct"/>
            <w:shd w:val="clear" w:color="auto" w:fill="auto"/>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77" w:type="pct"/>
            <w:shd w:val="clear" w:color="auto" w:fill="auto"/>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2*8</w:t>
            </w:r>
          </w:p>
        </w:tc>
        <w:tc>
          <w:tcPr>
            <w:tcW w:w="277" w:type="pct"/>
            <w:shd w:val="clear" w:color="auto" w:fill="auto"/>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82" w:type="pct"/>
            <w:shd w:val="clear" w:color="auto" w:fill="auto"/>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73" w:type="pct"/>
            <w:shd w:val="clear" w:color="auto" w:fill="auto"/>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6"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6" w:type="pct"/>
            <w:gridSpan w:val="2"/>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shd w:val="clear" w:color="auto" w:fill="auto"/>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r>
              <w:rPr>
                <w:rFonts w:hint="eastAsia" w:ascii="宋体" w:hAnsi="宋体" w:eastAsia="宋体" w:cs="宋体"/>
                <w:b w:val="0"/>
                <w:bCs w:val="0"/>
                <w:color w:val="auto"/>
                <w:sz w:val="15"/>
                <w:szCs w:val="15"/>
                <w:highlight w:val="none"/>
                <w:shd w:val="clear" w:color="auto" w:fill="auto"/>
                <w:lang w:val="en-US" w:eastAsia="zh-CN"/>
              </w:rPr>
              <w:t>2*8</w:t>
            </w:r>
          </w:p>
        </w:tc>
        <w:tc>
          <w:tcPr>
            <w:tcW w:w="277" w:type="pct"/>
            <w:shd w:val="clear" w:color="auto" w:fill="auto"/>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77" w:type="pct"/>
            <w:shd w:val="clear" w:color="auto" w:fill="auto"/>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77" w:type="pct"/>
            <w:shd w:val="clear" w:color="auto" w:fill="auto"/>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82" w:type="pct"/>
            <w:shd w:val="clear" w:color="auto" w:fill="auto"/>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73" w:type="pct"/>
            <w:shd w:val="clear" w:color="auto" w:fill="auto"/>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0"/>
            <w:shd w:val="clear" w:color="auto" w:fill="auto"/>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rPr>
            </w:pPr>
            <w:r>
              <w:rPr>
                <w:rFonts w:hint="eastAsia" w:ascii="宋体" w:hAnsi="宋体" w:eastAsia="宋体" w:cs="宋体"/>
                <w:b w:val="0"/>
                <w:bCs w:val="0"/>
                <w:color w:val="auto"/>
                <w:kern w:val="0"/>
                <w:sz w:val="15"/>
                <w:szCs w:val="15"/>
                <w:highlight w:val="none"/>
                <w:shd w:val="clear" w:color="auto" w:fill="auto"/>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3</w:t>
            </w:r>
            <w:r>
              <w:rPr>
                <w:rFonts w:hint="eastAsia" w:ascii="宋体" w:hAnsi="宋体" w:cs="宋体"/>
                <w:b/>
                <w:bCs/>
                <w:color w:val="auto"/>
                <w:kern w:val="2"/>
                <w:sz w:val="15"/>
                <w:szCs w:val="15"/>
                <w:highlight w:val="none"/>
                <w:lang w:val="en-US" w:eastAsia="zh-CN" w:bidi="ar-SA"/>
              </w:rPr>
              <w:t>62</w:t>
            </w:r>
          </w:p>
        </w:tc>
        <w:tc>
          <w:tcPr>
            <w:tcW w:w="246"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198</w:t>
            </w:r>
          </w:p>
        </w:tc>
        <w:tc>
          <w:tcPr>
            <w:tcW w:w="246" w:type="pct"/>
            <w:gridSpan w:val="2"/>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164</w:t>
            </w:r>
          </w:p>
        </w:tc>
        <w:tc>
          <w:tcPr>
            <w:tcW w:w="277" w:type="pct"/>
            <w:shd w:val="clear" w:color="auto" w:fill="auto"/>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shd w:val="clear" w:color="auto" w:fill="auto"/>
                <w:lang w:val="en-US" w:eastAsia="zh-CN" w:bidi="ar-SA"/>
              </w:rPr>
            </w:pPr>
            <w:r>
              <w:rPr>
                <w:rFonts w:hint="eastAsia" w:ascii="宋体" w:hAnsi="宋体" w:cs="宋体"/>
                <w:b/>
                <w:bCs/>
                <w:color w:val="auto"/>
                <w:kern w:val="2"/>
                <w:sz w:val="15"/>
                <w:szCs w:val="15"/>
                <w:highlight w:val="none"/>
                <w:shd w:val="clear" w:color="auto" w:fill="auto"/>
                <w:lang w:val="en-US" w:eastAsia="zh-CN" w:bidi="ar-SA"/>
              </w:rPr>
              <w:t>220</w:t>
            </w:r>
          </w:p>
        </w:tc>
        <w:tc>
          <w:tcPr>
            <w:tcW w:w="277" w:type="pct"/>
            <w:shd w:val="clear" w:color="auto" w:fill="auto"/>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shd w:val="clear" w:color="auto" w:fill="auto"/>
                <w:lang w:val="en-US" w:eastAsia="zh-CN" w:bidi="ar-SA"/>
              </w:rPr>
            </w:pPr>
            <w:r>
              <w:rPr>
                <w:rFonts w:hint="eastAsia" w:ascii="宋体" w:hAnsi="宋体" w:cs="宋体"/>
                <w:b/>
                <w:bCs/>
                <w:color w:val="auto"/>
                <w:kern w:val="2"/>
                <w:sz w:val="15"/>
                <w:szCs w:val="15"/>
                <w:highlight w:val="none"/>
                <w:shd w:val="clear" w:color="auto" w:fill="auto"/>
                <w:lang w:val="en-US" w:eastAsia="zh-CN" w:bidi="ar-SA"/>
              </w:rPr>
              <w:t>40</w:t>
            </w:r>
          </w:p>
        </w:tc>
        <w:tc>
          <w:tcPr>
            <w:tcW w:w="277" w:type="pct"/>
            <w:shd w:val="clear" w:color="auto" w:fill="auto"/>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shd w:val="clear" w:color="auto" w:fill="auto"/>
                <w:lang w:val="en-US" w:eastAsia="zh-CN" w:bidi="ar-SA"/>
              </w:rPr>
            </w:pPr>
            <w:r>
              <w:rPr>
                <w:rFonts w:hint="eastAsia" w:ascii="宋体" w:hAnsi="宋体" w:cs="宋体"/>
                <w:b/>
                <w:bCs/>
                <w:color w:val="auto"/>
                <w:kern w:val="2"/>
                <w:sz w:val="15"/>
                <w:szCs w:val="15"/>
                <w:highlight w:val="none"/>
                <w:shd w:val="clear" w:color="auto" w:fill="auto"/>
                <w:lang w:val="en-US" w:eastAsia="zh-CN" w:bidi="ar-SA"/>
              </w:rPr>
              <w:t>24</w:t>
            </w:r>
          </w:p>
        </w:tc>
        <w:tc>
          <w:tcPr>
            <w:tcW w:w="277" w:type="pct"/>
            <w:shd w:val="clear" w:color="auto" w:fill="auto"/>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shd w:val="clear" w:color="auto" w:fill="auto"/>
                <w:lang w:val="en-US" w:eastAsia="zh-CN" w:bidi="ar-SA"/>
              </w:rPr>
            </w:pPr>
            <w:r>
              <w:rPr>
                <w:rFonts w:hint="eastAsia" w:ascii="宋体" w:hAnsi="宋体" w:cs="宋体"/>
                <w:b/>
                <w:bCs/>
                <w:color w:val="auto"/>
                <w:kern w:val="2"/>
                <w:sz w:val="15"/>
                <w:szCs w:val="15"/>
                <w:highlight w:val="none"/>
                <w:shd w:val="clear" w:color="auto" w:fill="auto"/>
                <w:lang w:val="en-US" w:eastAsia="zh-CN" w:bidi="ar-SA"/>
              </w:rPr>
              <w:t>72</w:t>
            </w:r>
          </w:p>
        </w:tc>
        <w:tc>
          <w:tcPr>
            <w:tcW w:w="282" w:type="pct"/>
            <w:shd w:val="clear" w:color="auto" w:fill="auto"/>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shd w:val="clear" w:color="auto" w:fill="auto"/>
                <w:lang w:val="en-US" w:eastAsia="zh-CN" w:bidi="ar-SA"/>
              </w:rPr>
            </w:pPr>
          </w:p>
        </w:tc>
        <w:tc>
          <w:tcPr>
            <w:tcW w:w="273" w:type="pct"/>
            <w:shd w:val="clear" w:color="auto" w:fill="auto"/>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shd w:val="clear" w:color="auto" w:fill="auto"/>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2*16</w:t>
            </w:r>
          </w:p>
        </w:tc>
        <w:tc>
          <w:tcPr>
            <w:tcW w:w="277" w:type="pct"/>
            <w:shd w:val="clear" w:color="auto" w:fill="auto"/>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shd w:val="clear" w:color="auto" w:fill="auto"/>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p>
        </w:tc>
        <w:tc>
          <w:tcPr>
            <w:tcW w:w="277" w:type="pct"/>
            <w:shd w:val="clear" w:color="auto" w:fill="auto"/>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eastAsia="zh-CN"/>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2*16</w:t>
            </w:r>
          </w:p>
        </w:tc>
        <w:tc>
          <w:tcPr>
            <w:tcW w:w="282" w:type="pct"/>
            <w:shd w:val="clear" w:color="auto" w:fill="auto"/>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6"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64</w:t>
            </w:r>
          </w:p>
        </w:tc>
        <w:tc>
          <w:tcPr>
            <w:tcW w:w="246"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32</w:t>
            </w:r>
          </w:p>
        </w:tc>
        <w:tc>
          <w:tcPr>
            <w:tcW w:w="246" w:type="pct"/>
            <w:gridSpan w:val="2"/>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32</w:t>
            </w:r>
          </w:p>
        </w:tc>
        <w:tc>
          <w:tcPr>
            <w:tcW w:w="277" w:type="pct"/>
            <w:shd w:val="clear" w:color="auto" w:fill="auto"/>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shd w:val="clear" w:color="auto" w:fill="auto"/>
                <w:lang w:val="en-US" w:eastAsia="zh-CN"/>
              </w:rPr>
            </w:pPr>
            <w:r>
              <w:rPr>
                <w:rFonts w:hint="eastAsia" w:ascii="宋体" w:hAnsi="宋体" w:cs="宋体"/>
                <w:b/>
                <w:bCs/>
                <w:color w:val="auto"/>
                <w:sz w:val="15"/>
                <w:szCs w:val="15"/>
                <w:highlight w:val="none"/>
                <w:shd w:val="clear" w:color="auto" w:fill="auto"/>
                <w:lang w:val="en-US" w:eastAsia="zh-CN"/>
              </w:rPr>
              <w:t>32</w:t>
            </w:r>
          </w:p>
        </w:tc>
        <w:tc>
          <w:tcPr>
            <w:tcW w:w="277" w:type="pct"/>
            <w:shd w:val="clear" w:color="auto" w:fill="auto"/>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shd w:val="clear" w:color="auto" w:fill="auto"/>
              </w:rPr>
            </w:pPr>
          </w:p>
        </w:tc>
        <w:tc>
          <w:tcPr>
            <w:tcW w:w="277" w:type="pct"/>
            <w:shd w:val="clear" w:color="auto" w:fill="auto"/>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shd w:val="clear" w:color="auto" w:fill="auto"/>
              </w:rPr>
            </w:pPr>
          </w:p>
        </w:tc>
        <w:tc>
          <w:tcPr>
            <w:tcW w:w="277" w:type="pct"/>
            <w:shd w:val="clear" w:color="auto" w:fill="auto"/>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shd w:val="clear" w:color="auto" w:fill="auto"/>
                <w:lang w:val="en-US" w:eastAsia="zh-CN"/>
              </w:rPr>
            </w:pPr>
            <w:r>
              <w:rPr>
                <w:rFonts w:hint="eastAsia" w:ascii="宋体" w:hAnsi="宋体" w:cs="宋体"/>
                <w:b/>
                <w:bCs/>
                <w:color w:val="auto"/>
                <w:sz w:val="15"/>
                <w:szCs w:val="15"/>
                <w:highlight w:val="none"/>
                <w:shd w:val="clear" w:color="auto" w:fill="auto"/>
                <w:lang w:val="en-US" w:eastAsia="zh-CN"/>
              </w:rPr>
              <w:t>32</w:t>
            </w:r>
          </w:p>
        </w:tc>
        <w:tc>
          <w:tcPr>
            <w:tcW w:w="282" w:type="pct"/>
            <w:shd w:val="clear" w:color="auto" w:fill="auto"/>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73" w:type="pct"/>
            <w:shd w:val="clear" w:color="auto" w:fill="auto"/>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6" w:type="pct"/>
            <w:gridSpan w:val="2"/>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shd w:val="clear" w:color="auto" w:fill="auto"/>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77" w:type="pct"/>
            <w:shd w:val="clear" w:color="auto" w:fill="auto"/>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2*8</w:t>
            </w:r>
          </w:p>
        </w:tc>
        <w:tc>
          <w:tcPr>
            <w:tcW w:w="277" w:type="pct"/>
            <w:shd w:val="clear" w:color="auto" w:fill="auto"/>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77" w:type="pct"/>
            <w:shd w:val="clear" w:color="auto" w:fill="auto"/>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bidi="ar-SA"/>
              </w:rPr>
            </w:pPr>
          </w:p>
        </w:tc>
        <w:tc>
          <w:tcPr>
            <w:tcW w:w="282" w:type="pct"/>
            <w:shd w:val="clear" w:color="auto" w:fill="auto"/>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bidi="ar-SA"/>
              </w:rPr>
            </w:pPr>
          </w:p>
        </w:tc>
        <w:tc>
          <w:tcPr>
            <w:tcW w:w="273" w:type="pct"/>
            <w:shd w:val="clear" w:color="auto" w:fill="auto"/>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6"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gridSpan w:val="2"/>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shd w:val="clear" w:color="auto" w:fill="auto"/>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lang w:eastAsia="zh-CN"/>
              </w:rPr>
            </w:pPr>
          </w:p>
        </w:tc>
        <w:tc>
          <w:tcPr>
            <w:tcW w:w="277" w:type="pct"/>
            <w:shd w:val="clear" w:color="auto" w:fill="auto"/>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r>
              <w:rPr>
                <w:rFonts w:hint="eastAsia" w:ascii="宋体" w:hAnsi="宋体" w:eastAsia="宋体" w:cs="宋体"/>
                <w:b w:val="0"/>
                <w:bCs w:val="0"/>
                <w:color w:val="auto"/>
                <w:kern w:val="2"/>
                <w:sz w:val="15"/>
                <w:szCs w:val="15"/>
                <w:highlight w:val="none"/>
                <w:shd w:val="clear" w:color="auto" w:fill="auto"/>
                <w:lang w:val="en-US" w:eastAsia="zh-CN" w:bidi="ar"/>
                <w14:ligatures w14:val="standardContextual"/>
              </w:rPr>
              <w:t>2*16</w:t>
            </w:r>
          </w:p>
        </w:tc>
        <w:tc>
          <w:tcPr>
            <w:tcW w:w="277" w:type="pct"/>
            <w:shd w:val="clear" w:color="auto" w:fill="auto"/>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p>
        </w:tc>
        <w:tc>
          <w:tcPr>
            <w:tcW w:w="277" w:type="pct"/>
            <w:shd w:val="clear" w:color="auto" w:fill="auto"/>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bidi="ar-SA"/>
              </w:rPr>
            </w:pPr>
          </w:p>
        </w:tc>
        <w:tc>
          <w:tcPr>
            <w:tcW w:w="282" w:type="pct"/>
            <w:shd w:val="clear" w:color="auto" w:fill="auto"/>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bidi="ar-SA"/>
              </w:rPr>
            </w:pPr>
          </w:p>
        </w:tc>
        <w:tc>
          <w:tcPr>
            <w:tcW w:w="273" w:type="pct"/>
            <w:shd w:val="clear" w:color="auto" w:fill="auto"/>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 xml:space="preserve">体育 </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6"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6" w:type="pct"/>
            <w:gridSpan w:val="2"/>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shd w:val="clear" w:color="auto" w:fill="auto"/>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rPr>
            </w:pPr>
            <w:r>
              <w:rPr>
                <w:rFonts w:hint="eastAsia" w:ascii="宋体" w:hAnsi="宋体" w:eastAsia="宋体" w:cs="宋体"/>
                <w:b w:val="0"/>
                <w:bCs w:val="0"/>
                <w:color w:val="auto"/>
                <w:sz w:val="15"/>
                <w:szCs w:val="15"/>
                <w:highlight w:val="none"/>
                <w:shd w:val="clear" w:color="auto" w:fill="auto"/>
              </w:rPr>
              <w:t>2*18</w:t>
            </w:r>
          </w:p>
        </w:tc>
        <w:tc>
          <w:tcPr>
            <w:tcW w:w="277" w:type="pct"/>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14:ligatures w14:val="standardContextual"/>
              </w:rPr>
            </w:pPr>
            <w:r>
              <w:rPr>
                <w:rFonts w:hint="eastAsia" w:ascii="宋体" w:hAnsi="宋体" w:eastAsia="宋体" w:cs="宋体"/>
                <w:b w:val="0"/>
                <w:bCs w:val="0"/>
                <w:color w:val="auto"/>
                <w:sz w:val="15"/>
                <w:szCs w:val="15"/>
                <w:highlight w:val="none"/>
                <w:shd w:val="clear" w:color="auto" w:fill="auto"/>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shd w:val="clear" w:color="auto" w:fill="auto"/>
                <w:lang w:val="en-US" w:eastAsia="zh-CN" w:bidi="ar-SA"/>
                <w14:ligatures w14:val="standardContextual"/>
              </w:rPr>
            </w:pPr>
            <w:r>
              <w:rPr>
                <w:rFonts w:hint="eastAsia" w:ascii="宋体" w:hAnsi="宋体" w:eastAsia="宋体" w:cs="宋体"/>
                <w:b w:val="0"/>
                <w:bCs w:val="0"/>
                <w:color w:val="auto"/>
                <w:sz w:val="15"/>
                <w:szCs w:val="15"/>
                <w:highlight w:val="none"/>
                <w:shd w:val="clear" w:color="auto" w:fill="auto"/>
              </w:rPr>
              <w:t>2*18</w:t>
            </w:r>
          </w:p>
        </w:tc>
        <w:tc>
          <w:tcPr>
            <w:tcW w:w="277" w:type="pct"/>
            <w:shd w:val="clear" w:color="auto" w:fill="auto"/>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bidi="ar-SA"/>
              </w:rPr>
            </w:pPr>
          </w:p>
        </w:tc>
        <w:tc>
          <w:tcPr>
            <w:tcW w:w="282" w:type="pct"/>
            <w:shd w:val="clear" w:color="auto" w:fill="auto"/>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bidi="ar-SA"/>
              </w:rPr>
            </w:pPr>
          </w:p>
        </w:tc>
        <w:tc>
          <w:tcPr>
            <w:tcW w:w="273" w:type="pct"/>
            <w:shd w:val="clear" w:color="auto" w:fill="auto"/>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eastAsia="宋体" w:cs="宋体"/>
                <w:b w:val="0"/>
                <w:bCs w:val="0"/>
                <w:color w:val="auto"/>
                <w:kern w:val="0"/>
                <w:sz w:val="15"/>
                <w:szCs w:val="15"/>
                <w:highlight w:val="none"/>
                <w:shd w:val="clear" w:color="auto" w:fill="auto"/>
                <w:lang w:val="en-US" w:eastAsia="zh-CN"/>
              </w:rPr>
              <w:t>2</w:t>
            </w:r>
            <w:r>
              <w:rPr>
                <w:rFonts w:hint="eastAsia" w:ascii="宋体" w:hAnsi="宋体" w:eastAsia="宋体" w:cs="宋体"/>
                <w:b w:val="0"/>
                <w:bCs w:val="0"/>
                <w:color w:val="auto"/>
                <w:kern w:val="0"/>
                <w:sz w:val="15"/>
                <w:szCs w:val="15"/>
                <w:highlight w:val="none"/>
                <w:shd w:val="clear" w:color="auto" w:fill="auto"/>
              </w:rPr>
              <w:t>*16</w:t>
            </w:r>
          </w:p>
        </w:tc>
        <w:tc>
          <w:tcPr>
            <w:tcW w:w="277" w:type="pct"/>
            <w:shd w:val="clear" w:color="auto" w:fill="auto"/>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eastAsia="宋体" w:cs="宋体"/>
                <w:b w:val="0"/>
                <w:bCs w:val="0"/>
                <w:color w:val="auto"/>
                <w:kern w:val="0"/>
                <w:sz w:val="15"/>
                <w:szCs w:val="15"/>
                <w:highlight w:val="none"/>
                <w:shd w:val="clear" w:color="auto" w:fill="auto"/>
                <w:lang w:val="en-US" w:eastAsia="zh-CN"/>
              </w:rPr>
              <w:t>2</w:t>
            </w:r>
            <w:r>
              <w:rPr>
                <w:rFonts w:hint="eastAsia" w:ascii="宋体" w:hAnsi="宋体" w:eastAsia="宋体" w:cs="宋体"/>
                <w:b w:val="0"/>
                <w:bCs w:val="0"/>
                <w:color w:val="auto"/>
                <w:kern w:val="0"/>
                <w:sz w:val="15"/>
                <w:szCs w:val="15"/>
                <w:highlight w:val="none"/>
                <w:shd w:val="clear" w:color="auto" w:fill="auto"/>
              </w:rPr>
              <w:t>*16</w:t>
            </w:r>
          </w:p>
        </w:tc>
        <w:tc>
          <w:tcPr>
            <w:tcW w:w="277" w:type="pct"/>
            <w:shd w:val="clear" w:color="auto" w:fill="auto"/>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r>
              <w:rPr>
                <w:rFonts w:hint="eastAsia" w:ascii="宋体" w:hAnsi="宋体" w:eastAsia="宋体" w:cs="宋体"/>
                <w:b w:val="0"/>
                <w:bCs w:val="0"/>
                <w:color w:val="auto"/>
                <w:sz w:val="15"/>
                <w:szCs w:val="15"/>
                <w:highlight w:val="none"/>
                <w:shd w:val="clear" w:color="auto" w:fill="auto"/>
              </w:rPr>
              <w:t>2*16</w:t>
            </w:r>
          </w:p>
        </w:tc>
        <w:tc>
          <w:tcPr>
            <w:tcW w:w="277" w:type="pct"/>
            <w:shd w:val="clear" w:color="auto" w:fill="auto"/>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shd w:val="clear" w:color="auto" w:fill="auto"/>
              </w:rPr>
            </w:pPr>
            <w:r>
              <w:rPr>
                <w:rFonts w:hint="eastAsia" w:ascii="宋体" w:hAnsi="宋体" w:eastAsia="宋体" w:cs="宋体"/>
                <w:b w:val="0"/>
                <w:bCs w:val="0"/>
                <w:color w:val="auto"/>
                <w:sz w:val="15"/>
                <w:szCs w:val="15"/>
                <w:highlight w:val="none"/>
                <w:shd w:val="clear" w:color="auto" w:fill="auto"/>
              </w:rPr>
              <w:t>2*16</w:t>
            </w:r>
          </w:p>
        </w:tc>
        <w:tc>
          <w:tcPr>
            <w:tcW w:w="277" w:type="pct"/>
            <w:shd w:val="clear" w:color="auto" w:fill="auto"/>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D1077BC">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highlight w:val="none"/>
                <w:u w:val="none"/>
                <w:lang w:val="en-US" w:eastAsia="zh-CN" w:bidi="ar-SA"/>
              </w:rPr>
            </w:pP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gridSpan w:val="2"/>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rPr>
            </w:pPr>
          </w:p>
        </w:tc>
        <w:tc>
          <w:tcPr>
            <w:tcW w:w="277" w:type="pct"/>
            <w:shd w:val="clear" w:color="auto" w:fill="auto"/>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rPr>
            </w:pPr>
          </w:p>
        </w:tc>
        <w:tc>
          <w:tcPr>
            <w:tcW w:w="277" w:type="pct"/>
            <w:shd w:val="clear" w:color="auto" w:fill="auto"/>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rPr>
            </w:pPr>
          </w:p>
        </w:tc>
        <w:tc>
          <w:tcPr>
            <w:tcW w:w="277" w:type="pct"/>
            <w:shd w:val="clear" w:color="auto" w:fill="auto"/>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lang w:val="en-US" w:eastAsia="zh-CN"/>
              </w:rPr>
            </w:pPr>
          </w:p>
        </w:tc>
        <w:tc>
          <w:tcPr>
            <w:tcW w:w="282" w:type="pct"/>
            <w:shd w:val="clear" w:color="auto" w:fill="auto"/>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highlight w:val="none"/>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412</w:t>
            </w:r>
          </w:p>
        </w:tc>
        <w:tc>
          <w:tcPr>
            <w:tcW w:w="246" w:type="pct"/>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282</w:t>
            </w:r>
          </w:p>
        </w:tc>
        <w:tc>
          <w:tcPr>
            <w:tcW w:w="246" w:type="pct"/>
            <w:gridSpan w:val="2"/>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130</w:t>
            </w:r>
          </w:p>
        </w:tc>
        <w:tc>
          <w:tcPr>
            <w:tcW w:w="277" w:type="pct"/>
            <w:shd w:val="clear" w:color="auto" w:fill="auto"/>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132</w:t>
            </w:r>
          </w:p>
        </w:tc>
        <w:tc>
          <w:tcPr>
            <w:tcW w:w="277" w:type="pct"/>
            <w:shd w:val="clear" w:color="auto" w:fill="auto"/>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148</w:t>
            </w:r>
          </w:p>
        </w:tc>
        <w:tc>
          <w:tcPr>
            <w:tcW w:w="277" w:type="pct"/>
            <w:shd w:val="clear" w:color="auto" w:fill="auto"/>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36</w:t>
            </w:r>
          </w:p>
        </w:tc>
        <w:tc>
          <w:tcPr>
            <w:tcW w:w="277" w:type="pct"/>
            <w:shd w:val="clear" w:color="auto" w:fill="auto"/>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0</w:t>
            </w:r>
          </w:p>
        </w:tc>
        <w:tc>
          <w:tcPr>
            <w:tcW w:w="282" w:type="pct"/>
            <w:shd w:val="clear" w:color="auto" w:fill="auto"/>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73" w:type="pct"/>
            <w:shd w:val="clear" w:color="auto" w:fill="auto"/>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207"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NY0030</w:t>
            </w:r>
          </w:p>
        </w:tc>
        <w:tc>
          <w:tcPr>
            <w:tcW w:w="849" w:type="pct"/>
            <w:noWrap w:val="0"/>
            <w:vAlign w:val="center"/>
          </w:tcPr>
          <w:p w14:paraId="21254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电工电子技术Ⅰ</w:t>
            </w:r>
          </w:p>
        </w:tc>
        <w:tc>
          <w:tcPr>
            <w:tcW w:w="254" w:type="pct"/>
            <w:noWrap w:val="0"/>
            <w:vAlign w:val="center"/>
          </w:tcPr>
          <w:p w14:paraId="435DDF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0D23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9883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793A31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7458CA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noWrap w:val="0"/>
            <w:vAlign w:val="center"/>
          </w:tcPr>
          <w:p w14:paraId="1DC9D3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7768F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20A0D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NY0284</w:t>
            </w:r>
          </w:p>
        </w:tc>
        <w:tc>
          <w:tcPr>
            <w:tcW w:w="849" w:type="pct"/>
            <w:noWrap w:val="0"/>
            <w:vAlign w:val="center"/>
          </w:tcPr>
          <w:p w14:paraId="112A7F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基础化学</w:t>
            </w:r>
          </w:p>
        </w:tc>
        <w:tc>
          <w:tcPr>
            <w:tcW w:w="254" w:type="pct"/>
            <w:noWrap w:val="0"/>
            <w:vAlign w:val="center"/>
          </w:tcPr>
          <w:p w14:paraId="093F8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C11E0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60320F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28916B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2742C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noWrap w:val="0"/>
            <w:vAlign w:val="center"/>
          </w:tcPr>
          <w:p w14:paraId="35103E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363350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3FCA88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NY0030</w:t>
            </w:r>
          </w:p>
        </w:tc>
        <w:tc>
          <w:tcPr>
            <w:tcW w:w="849" w:type="pct"/>
            <w:noWrap w:val="0"/>
            <w:vAlign w:val="center"/>
          </w:tcPr>
          <w:p w14:paraId="4B0DE6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电工电子技术Ⅱ</w:t>
            </w:r>
          </w:p>
        </w:tc>
        <w:tc>
          <w:tcPr>
            <w:tcW w:w="254" w:type="pct"/>
            <w:noWrap w:val="0"/>
            <w:vAlign w:val="center"/>
          </w:tcPr>
          <w:p w14:paraId="126128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52630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DDE01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21DA5F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40DB2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noWrap w:val="0"/>
            <w:vAlign w:val="center"/>
          </w:tcPr>
          <w:p w14:paraId="46BBDF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37827E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3C74B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NY0034</w:t>
            </w:r>
          </w:p>
        </w:tc>
        <w:tc>
          <w:tcPr>
            <w:tcW w:w="849" w:type="pct"/>
            <w:noWrap w:val="0"/>
            <w:vAlign w:val="center"/>
          </w:tcPr>
          <w:p w14:paraId="21A8AC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电力安全技术</w:t>
            </w:r>
          </w:p>
        </w:tc>
        <w:tc>
          <w:tcPr>
            <w:tcW w:w="254" w:type="pct"/>
            <w:noWrap w:val="0"/>
            <w:vAlign w:val="center"/>
          </w:tcPr>
          <w:p w14:paraId="10BA71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28BE8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28DAE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40BDE0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5F56A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noWrap w:val="0"/>
            <w:vAlign w:val="center"/>
          </w:tcPr>
          <w:p w14:paraId="05C83F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569699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5A13C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30874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3B1B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NY0307</w:t>
            </w:r>
          </w:p>
        </w:tc>
        <w:tc>
          <w:tcPr>
            <w:tcW w:w="849" w:type="pct"/>
            <w:noWrap w:val="0"/>
            <w:vAlign w:val="center"/>
          </w:tcPr>
          <w:p w14:paraId="18477F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电化学</w:t>
            </w:r>
          </w:p>
        </w:tc>
        <w:tc>
          <w:tcPr>
            <w:tcW w:w="254" w:type="pct"/>
            <w:noWrap w:val="0"/>
            <w:vAlign w:val="center"/>
          </w:tcPr>
          <w:p w14:paraId="3706C5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C6A5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02E918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0FD5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1BC72E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noWrap w:val="0"/>
            <w:vAlign w:val="center"/>
          </w:tcPr>
          <w:p w14:paraId="12B84E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156E45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3FB07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70AB5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65D16F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NY0043</w:t>
            </w:r>
          </w:p>
        </w:tc>
        <w:tc>
          <w:tcPr>
            <w:tcW w:w="849" w:type="pct"/>
            <w:noWrap w:val="0"/>
            <w:vAlign w:val="center"/>
          </w:tcPr>
          <w:p w14:paraId="18C03B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电气控制与PLC</w:t>
            </w:r>
          </w:p>
        </w:tc>
        <w:tc>
          <w:tcPr>
            <w:tcW w:w="254" w:type="pct"/>
            <w:noWrap w:val="0"/>
            <w:vAlign w:val="center"/>
          </w:tcPr>
          <w:p w14:paraId="78CF9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499B0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6EBEB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555F2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523575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noWrap w:val="0"/>
            <w:vAlign w:val="center"/>
          </w:tcPr>
          <w:p w14:paraId="1C5907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2366E3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7FE1CD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9A3C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09F03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化工制图与CAD（上）</w:t>
            </w:r>
          </w:p>
        </w:tc>
        <w:tc>
          <w:tcPr>
            <w:tcW w:w="254" w:type="pct"/>
            <w:noWrap w:val="0"/>
            <w:vAlign w:val="center"/>
          </w:tcPr>
          <w:p w14:paraId="3B58BB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07C9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4EEACD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33B909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313455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noWrap w:val="0"/>
            <w:vAlign w:val="center"/>
          </w:tcPr>
          <w:p w14:paraId="670749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0DAE4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5BCE5D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42F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A80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7A25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990D6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化工制图与CAD（下）</w:t>
            </w:r>
          </w:p>
        </w:tc>
        <w:tc>
          <w:tcPr>
            <w:tcW w:w="254" w:type="pct"/>
            <w:noWrap w:val="0"/>
            <w:vAlign w:val="center"/>
          </w:tcPr>
          <w:p w14:paraId="22E611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518F76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F6BAD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2BE32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40131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noWrap w:val="0"/>
            <w:vAlign w:val="center"/>
          </w:tcPr>
          <w:p w14:paraId="1E3BD1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2A7F65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8297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4593C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448964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82" w:type="pct"/>
            <w:shd w:val="clear" w:color="auto" w:fill="auto"/>
            <w:noWrap w:val="0"/>
            <w:vAlign w:val="center"/>
          </w:tcPr>
          <w:p w14:paraId="5C8A57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32</w:t>
            </w:r>
          </w:p>
        </w:tc>
        <w:tc>
          <w:tcPr>
            <w:tcW w:w="269" w:type="pct"/>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486659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512</w:t>
            </w:r>
          </w:p>
        </w:tc>
        <w:tc>
          <w:tcPr>
            <w:tcW w:w="249" w:type="pct"/>
            <w:gridSpan w:val="2"/>
            <w:noWrap w:val="0"/>
            <w:vAlign w:val="center"/>
          </w:tcPr>
          <w:p w14:paraId="40745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192</w:t>
            </w:r>
          </w:p>
        </w:tc>
        <w:tc>
          <w:tcPr>
            <w:tcW w:w="244" w:type="pct"/>
            <w:noWrap w:val="0"/>
            <w:vAlign w:val="center"/>
          </w:tcPr>
          <w:p w14:paraId="7FEC2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320</w:t>
            </w:r>
          </w:p>
        </w:tc>
        <w:tc>
          <w:tcPr>
            <w:tcW w:w="277" w:type="pct"/>
            <w:shd w:val="clear" w:color="auto" w:fill="auto"/>
            <w:noWrap w:val="0"/>
            <w:vAlign w:val="center"/>
          </w:tcPr>
          <w:p w14:paraId="7D1F3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128</w:t>
            </w:r>
          </w:p>
        </w:tc>
        <w:tc>
          <w:tcPr>
            <w:tcW w:w="277" w:type="pct"/>
            <w:shd w:val="clear" w:color="auto" w:fill="auto"/>
            <w:noWrap w:val="0"/>
            <w:vAlign w:val="center"/>
          </w:tcPr>
          <w:p w14:paraId="29E0D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192</w:t>
            </w:r>
          </w:p>
        </w:tc>
        <w:tc>
          <w:tcPr>
            <w:tcW w:w="277" w:type="pct"/>
            <w:shd w:val="clear" w:color="auto" w:fill="auto"/>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128</w:t>
            </w:r>
          </w:p>
        </w:tc>
        <w:tc>
          <w:tcPr>
            <w:tcW w:w="277" w:type="pct"/>
            <w:shd w:val="clear" w:color="auto" w:fill="auto"/>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64</w:t>
            </w:r>
          </w:p>
        </w:tc>
        <w:tc>
          <w:tcPr>
            <w:tcW w:w="282" w:type="pct"/>
            <w:shd w:val="clear" w:color="auto" w:fill="auto"/>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73" w:type="pct"/>
            <w:shd w:val="clear" w:color="auto" w:fill="auto"/>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F325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NY0285</w:t>
            </w:r>
          </w:p>
        </w:tc>
        <w:tc>
          <w:tcPr>
            <w:tcW w:w="849" w:type="pct"/>
            <w:noWrap w:val="0"/>
            <w:vAlign w:val="center"/>
          </w:tcPr>
          <w:p w14:paraId="7E894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氢能应用技术</w:t>
            </w:r>
          </w:p>
        </w:tc>
        <w:tc>
          <w:tcPr>
            <w:tcW w:w="254" w:type="pct"/>
            <w:noWrap w:val="0"/>
            <w:vAlign w:val="center"/>
          </w:tcPr>
          <w:p w14:paraId="7CF66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1BCD5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77084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77F4AD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2146E3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516DF7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3477F7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5263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52AC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NY0288</w:t>
            </w:r>
          </w:p>
        </w:tc>
        <w:tc>
          <w:tcPr>
            <w:tcW w:w="849" w:type="pct"/>
            <w:noWrap w:val="0"/>
            <w:vAlign w:val="center"/>
          </w:tcPr>
          <w:p w14:paraId="6C27A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制氢技术</w:t>
            </w:r>
          </w:p>
        </w:tc>
        <w:tc>
          <w:tcPr>
            <w:tcW w:w="254" w:type="pct"/>
            <w:noWrap w:val="0"/>
            <w:vAlign w:val="center"/>
          </w:tcPr>
          <w:p w14:paraId="0D5D0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1976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7865C5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A3EA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4D9E5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7C6A4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2C17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6766C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440A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NY0291</w:t>
            </w:r>
          </w:p>
        </w:tc>
        <w:tc>
          <w:tcPr>
            <w:tcW w:w="849" w:type="pct"/>
            <w:noWrap w:val="0"/>
            <w:vAlign w:val="center"/>
          </w:tcPr>
          <w:p w14:paraId="0A1D22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燃料电池技术</w:t>
            </w:r>
          </w:p>
        </w:tc>
        <w:tc>
          <w:tcPr>
            <w:tcW w:w="254" w:type="pct"/>
            <w:noWrap w:val="0"/>
            <w:vAlign w:val="center"/>
          </w:tcPr>
          <w:p w14:paraId="790BD3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718A8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4BBFA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795B30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62FEB3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68D7A1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7C7E23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474DB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38DCA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9DBE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氢储存运输加注技术</w:t>
            </w:r>
          </w:p>
        </w:tc>
        <w:tc>
          <w:tcPr>
            <w:tcW w:w="254" w:type="pct"/>
            <w:noWrap w:val="0"/>
            <w:vAlign w:val="center"/>
          </w:tcPr>
          <w:p w14:paraId="5956A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596EC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1A02F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05766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7BFE6C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4B1636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41A1B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6CB459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DE900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NY0340</w:t>
            </w:r>
          </w:p>
        </w:tc>
        <w:tc>
          <w:tcPr>
            <w:tcW w:w="849" w:type="pct"/>
            <w:noWrap w:val="0"/>
            <w:vAlign w:val="center"/>
          </w:tcPr>
          <w:p w14:paraId="248786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加氢站技术规范与安全管理</w:t>
            </w:r>
          </w:p>
        </w:tc>
        <w:tc>
          <w:tcPr>
            <w:tcW w:w="254" w:type="pct"/>
            <w:noWrap w:val="0"/>
            <w:vAlign w:val="center"/>
          </w:tcPr>
          <w:p w14:paraId="7AD31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6523D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92216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3E559F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0132C7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1DA033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45228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65A631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74508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82" w:type="pct"/>
            <w:shd w:val="clear" w:color="auto" w:fill="auto"/>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DA68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NY0310</w:t>
            </w:r>
          </w:p>
        </w:tc>
        <w:tc>
          <w:tcPr>
            <w:tcW w:w="849" w:type="pct"/>
            <w:noWrap w:val="0"/>
            <w:vAlign w:val="center"/>
          </w:tcPr>
          <w:p w14:paraId="5C60D5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氢能安全环保技术</w:t>
            </w:r>
          </w:p>
        </w:tc>
        <w:tc>
          <w:tcPr>
            <w:tcW w:w="254" w:type="pct"/>
            <w:noWrap w:val="0"/>
            <w:vAlign w:val="center"/>
          </w:tcPr>
          <w:p w14:paraId="514CA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461A0F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4A1988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34C8D3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1D00E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541C0A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61C62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2F113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7F95B1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637ED0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82" w:type="pct"/>
            <w:shd w:val="clear" w:color="auto" w:fill="auto"/>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A8344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NY0341</w:t>
            </w:r>
            <w:r>
              <w:rPr>
                <w:rFonts w:hint="eastAsia" w:ascii="宋体" w:hAnsi="宋体" w:eastAsia="宋体" w:cs="宋体"/>
                <w:b w:val="0"/>
                <w:bCs w:val="0"/>
                <w:color w:val="auto"/>
                <w:kern w:val="0"/>
                <w:sz w:val="15"/>
                <w:szCs w:val="15"/>
                <w:highlight w:val="none"/>
              </w:rPr>
              <w:tab/>
            </w:r>
          </w:p>
        </w:tc>
        <w:tc>
          <w:tcPr>
            <w:tcW w:w="849" w:type="pct"/>
            <w:noWrap w:val="0"/>
            <w:vAlign w:val="center"/>
          </w:tcPr>
          <w:p w14:paraId="7A0BD1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氢燃料电池汽车安全设计</w:t>
            </w:r>
          </w:p>
        </w:tc>
        <w:tc>
          <w:tcPr>
            <w:tcW w:w="254" w:type="pct"/>
            <w:noWrap w:val="0"/>
            <w:vAlign w:val="center"/>
          </w:tcPr>
          <w:p w14:paraId="74D5CC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41C24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BD67C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732C44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18765C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4D5158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7EB2F6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5257D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613B3C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49BDD3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82" w:type="pct"/>
            <w:shd w:val="clear" w:color="auto" w:fill="auto"/>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28</w:t>
            </w:r>
          </w:p>
        </w:tc>
        <w:tc>
          <w:tcPr>
            <w:tcW w:w="269" w:type="pct"/>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6FCE4B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448</w:t>
            </w:r>
          </w:p>
        </w:tc>
        <w:tc>
          <w:tcPr>
            <w:tcW w:w="249" w:type="pct"/>
            <w:gridSpan w:val="2"/>
            <w:noWrap w:val="0"/>
            <w:vAlign w:val="center"/>
          </w:tcPr>
          <w:p w14:paraId="4E052D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168</w:t>
            </w:r>
          </w:p>
        </w:tc>
        <w:tc>
          <w:tcPr>
            <w:tcW w:w="244" w:type="pct"/>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280</w:t>
            </w:r>
          </w:p>
        </w:tc>
        <w:tc>
          <w:tcPr>
            <w:tcW w:w="277" w:type="pct"/>
            <w:shd w:val="clear" w:color="auto" w:fill="auto"/>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64</w:t>
            </w:r>
          </w:p>
        </w:tc>
        <w:tc>
          <w:tcPr>
            <w:tcW w:w="277" w:type="pct"/>
            <w:shd w:val="clear" w:color="auto" w:fill="auto"/>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64</w:t>
            </w:r>
          </w:p>
        </w:tc>
        <w:tc>
          <w:tcPr>
            <w:tcW w:w="277" w:type="pct"/>
            <w:shd w:val="clear" w:color="auto" w:fill="auto"/>
            <w:noWrap w:val="0"/>
            <w:vAlign w:val="center"/>
          </w:tcPr>
          <w:p w14:paraId="082F91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128</w:t>
            </w:r>
          </w:p>
        </w:tc>
        <w:tc>
          <w:tcPr>
            <w:tcW w:w="277" w:type="pct"/>
            <w:shd w:val="clear" w:color="auto" w:fill="auto"/>
            <w:noWrap w:val="0"/>
            <w:vAlign w:val="center"/>
          </w:tcPr>
          <w:p w14:paraId="350A7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192</w:t>
            </w:r>
          </w:p>
        </w:tc>
        <w:tc>
          <w:tcPr>
            <w:tcW w:w="282" w:type="pct"/>
            <w:shd w:val="clear" w:color="auto" w:fill="auto"/>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73" w:type="pct"/>
            <w:shd w:val="clear" w:color="auto" w:fill="auto"/>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6DC11D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bookmarkStart w:id="50" w:name="_GoBack"/>
            <w:r>
              <w:rPr>
                <w:rFonts w:hint="eastAsia" w:ascii="宋体" w:hAnsi="宋体" w:eastAsia="宋体" w:cs="宋体"/>
                <w:b w:val="0"/>
                <w:bCs w:val="0"/>
                <w:color w:val="auto"/>
                <w:kern w:val="0"/>
                <w:sz w:val="15"/>
                <w:szCs w:val="15"/>
                <w:highlight w:val="none"/>
                <w:lang w:val="en-US" w:eastAsia="zh-CN"/>
              </w:rPr>
              <w:t>新能源技术概论</w:t>
            </w:r>
            <w:bookmarkEnd w:id="50"/>
            <w:r>
              <w:rPr>
                <w:rFonts w:hint="eastAsia" w:ascii="宋体" w:hAnsi="宋体" w:cs="宋体"/>
                <w:b w:val="0"/>
                <w:bCs w:val="0"/>
                <w:color w:val="auto"/>
                <w:kern w:val="0"/>
                <w:sz w:val="15"/>
                <w:szCs w:val="15"/>
                <w:highlight w:val="none"/>
                <w:lang w:val="en-US" w:eastAsia="zh-CN"/>
              </w:rPr>
              <w:t>（线上）</w:t>
            </w:r>
          </w:p>
        </w:tc>
        <w:tc>
          <w:tcPr>
            <w:tcW w:w="254" w:type="pct"/>
            <w:noWrap w:val="0"/>
            <w:vAlign w:val="center"/>
          </w:tcPr>
          <w:p w14:paraId="4FA31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57CF0B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8C9D7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016266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0BEE42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31721A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shd w:val="clear" w:color="auto" w:fill="auto"/>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3F58C3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3" w:type="pct"/>
            <w:shd w:val="clear" w:color="auto" w:fill="auto"/>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352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06A7B5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rPr>
            </w:pPr>
            <w:r>
              <w:rPr>
                <w:rFonts w:hint="eastAsia" w:ascii="宋体" w:hAnsi="宋体" w:cs="宋体"/>
                <w:b w:val="0"/>
                <w:bCs w:val="0"/>
                <w:color w:val="auto"/>
                <w:kern w:val="0"/>
                <w:sz w:val="15"/>
                <w:szCs w:val="15"/>
                <w:highlight w:val="none"/>
                <w:lang w:val="en-US" w:eastAsia="zh-CN"/>
              </w:rPr>
              <w:t>光伏电站建设与管理（线上）</w:t>
            </w:r>
          </w:p>
        </w:tc>
        <w:tc>
          <w:tcPr>
            <w:tcW w:w="254" w:type="pct"/>
            <w:noWrap w:val="0"/>
            <w:vAlign w:val="center"/>
          </w:tcPr>
          <w:p w14:paraId="50CF12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29C52B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7480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2C671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1D6DA1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1015C2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shd w:val="clear" w:color="auto" w:fill="auto"/>
            <w:noWrap w:val="0"/>
            <w:vAlign w:val="center"/>
          </w:tcPr>
          <w:p w14:paraId="42F70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01488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3" w:type="pct"/>
            <w:shd w:val="clear" w:color="auto" w:fill="auto"/>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shd w:val="clear" w:color="auto" w:fill="auto"/>
            <w:noWrap w:val="0"/>
            <w:vAlign w:val="center"/>
          </w:tcPr>
          <w:p w14:paraId="370CD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rPr>
              <w:t>NY0262</w:t>
            </w:r>
          </w:p>
        </w:tc>
        <w:tc>
          <w:tcPr>
            <w:tcW w:w="849" w:type="pct"/>
            <w:noWrap w:val="0"/>
            <w:vAlign w:val="center"/>
          </w:tcPr>
          <w:p w14:paraId="438A5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职场沟通技巧</w:t>
            </w:r>
          </w:p>
        </w:tc>
        <w:tc>
          <w:tcPr>
            <w:tcW w:w="254" w:type="pct"/>
            <w:noWrap w:val="0"/>
            <w:vAlign w:val="center"/>
          </w:tcPr>
          <w:p w14:paraId="4FAAE6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647A95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4E7DE2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5CD34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09485A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655DEA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shd w:val="clear" w:color="auto" w:fill="auto"/>
            <w:noWrap w:val="0"/>
            <w:vAlign w:val="center"/>
          </w:tcPr>
          <w:p w14:paraId="0852A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1328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724E3C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3" w:type="pct"/>
            <w:shd w:val="clear" w:color="auto" w:fill="auto"/>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4794F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NY0264</w:t>
            </w:r>
          </w:p>
        </w:tc>
        <w:tc>
          <w:tcPr>
            <w:tcW w:w="849" w:type="pct"/>
            <w:noWrap w:val="0"/>
            <w:vAlign w:val="center"/>
          </w:tcPr>
          <w:p w14:paraId="05294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 xml:space="preserve"> 发电厂及变电站电气设备</w:t>
            </w:r>
          </w:p>
        </w:tc>
        <w:tc>
          <w:tcPr>
            <w:tcW w:w="254" w:type="pct"/>
            <w:noWrap w:val="0"/>
            <w:vAlign w:val="center"/>
          </w:tcPr>
          <w:p w14:paraId="1EBAE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52E71F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578EF0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44BEF4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4DD487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430EA0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shd w:val="clear" w:color="auto" w:fill="auto"/>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3D03A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4*16</w:t>
            </w:r>
          </w:p>
        </w:tc>
        <w:tc>
          <w:tcPr>
            <w:tcW w:w="273" w:type="pct"/>
            <w:shd w:val="clear" w:color="auto" w:fill="auto"/>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1CC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12</w:t>
            </w:r>
          </w:p>
        </w:tc>
        <w:tc>
          <w:tcPr>
            <w:tcW w:w="269" w:type="pct"/>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256</w:t>
            </w:r>
          </w:p>
        </w:tc>
        <w:tc>
          <w:tcPr>
            <w:tcW w:w="249" w:type="pct"/>
            <w:gridSpan w:val="2"/>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256</w:t>
            </w:r>
          </w:p>
        </w:tc>
        <w:tc>
          <w:tcPr>
            <w:tcW w:w="244"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0</w:t>
            </w:r>
          </w:p>
        </w:tc>
        <w:tc>
          <w:tcPr>
            <w:tcW w:w="277" w:type="pct"/>
            <w:shd w:val="clear" w:color="auto" w:fill="auto"/>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77" w:type="pct"/>
            <w:shd w:val="clear" w:color="auto" w:fill="auto"/>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77" w:type="pct"/>
            <w:shd w:val="clear" w:color="auto" w:fill="auto"/>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77" w:type="pct"/>
            <w:shd w:val="clear" w:color="auto" w:fill="auto"/>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82" w:type="pct"/>
            <w:shd w:val="clear" w:color="auto" w:fill="auto"/>
            <w:noWrap w:val="0"/>
            <w:vAlign w:val="center"/>
          </w:tcPr>
          <w:p w14:paraId="230BD9E1">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256</w:t>
            </w:r>
          </w:p>
        </w:tc>
        <w:tc>
          <w:tcPr>
            <w:tcW w:w="273" w:type="pct"/>
            <w:shd w:val="clear" w:color="auto" w:fill="auto"/>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7A8A01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专业认知与专业教育</w:t>
            </w:r>
          </w:p>
        </w:tc>
        <w:tc>
          <w:tcPr>
            <w:tcW w:w="254" w:type="pct"/>
            <w:noWrap w:val="0"/>
            <w:vAlign w:val="center"/>
          </w:tcPr>
          <w:p w14:paraId="0FFB9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46B1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269" w:type="pct"/>
            <w:noWrap w:val="0"/>
            <w:vAlign w:val="center"/>
          </w:tcPr>
          <w:p w14:paraId="6C6EE9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72F75D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28</w:t>
            </w:r>
          </w:p>
        </w:tc>
        <w:tc>
          <w:tcPr>
            <w:tcW w:w="249" w:type="pct"/>
            <w:gridSpan w:val="2"/>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0750BD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28</w:t>
            </w:r>
          </w:p>
        </w:tc>
        <w:tc>
          <w:tcPr>
            <w:tcW w:w="277" w:type="pct"/>
            <w:shd w:val="clear" w:color="auto" w:fill="auto"/>
            <w:noWrap w:val="0"/>
            <w:vAlign w:val="center"/>
          </w:tcPr>
          <w:p w14:paraId="20582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lang w:val="en-US" w:eastAsia="zh-CN"/>
              </w:rPr>
              <w:t>1周</w:t>
            </w:r>
          </w:p>
        </w:tc>
        <w:tc>
          <w:tcPr>
            <w:tcW w:w="277" w:type="pct"/>
            <w:shd w:val="clear" w:color="auto" w:fill="auto"/>
            <w:noWrap w:val="0"/>
            <w:vAlign w:val="center"/>
          </w:tcPr>
          <w:p w14:paraId="4D3BE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C01D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0A244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4C12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627C73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毕业设计</w:t>
            </w:r>
          </w:p>
        </w:tc>
        <w:tc>
          <w:tcPr>
            <w:tcW w:w="254" w:type="pct"/>
            <w:noWrap w:val="0"/>
            <w:vAlign w:val="center"/>
          </w:tcPr>
          <w:p w14:paraId="47C8D9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4CA15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p>
        </w:tc>
        <w:tc>
          <w:tcPr>
            <w:tcW w:w="269" w:type="pct"/>
            <w:noWrap w:val="0"/>
            <w:vAlign w:val="center"/>
          </w:tcPr>
          <w:p w14:paraId="77E78D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14B287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9" w:type="pct"/>
            <w:gridSpan w:val="2"/>
            <w:noWrap w:val="0"/>
            <w:vAlign w:val="center"/>
          </w:tcPr>
          <w:p w14:paraId="44706A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73A29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p>
        </w:tc>
        <w:tc>
          <w:tcPr>
            <w:tcW w:w="277" w:type="pct"/>
            <w:shd w:val="clear" w:color="auto" w:fill="auto"/>
            <w:noWrap w:val="0"/>
            <w:vAlign w:val="center"/>
          </w:tcPr>
          <w:p w14:paraId="0B9A5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579D0C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443554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3CFA3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11CFB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5836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767BFF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岗位见习</w:t>
            </w:r>
          </w:p>
        </w:tc>
        <w:tc>
          <w:tcPr>
            <w:tcW w:w="254" w:type="pct"/>
            <w:noWrap w:val="0"/>
            <w:vAlign w:val="center"/>
          </w:tcPr>
          <w:p w14:paraId="29978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6873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69" w:type="pct"/>
            <w:noWrap w:val="0"/>
            <w:vAlign w:val="center"/>
          </w:tcPr>
          <w:p w14:paraId="3B60B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6558B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9" w:type="pct"/>
            <w:gridSpan w:val="2"/>
            <w:noWrap w:val="0"/>
            <w:vAlign w:val="center"/>
          </w:tcPr>
          <w:p w14:paraId="3CE193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2FFEF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p>
        </w:tc>
        <w:tc>
          <w:tcPr>
            <w:tcW w:w="277" w:type="pct"/>
            <w:shd w:val="clear" w:color="auto" w:fill="auto"/>
            <w:noWrap w:val="0"/>
            <w:vAlign w:val="center"/>
          </w:tcPr>
          <w:p w14:paraId="6113E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55651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569ED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488463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3" w:type="pct"/>
            <w:shd w:val="clear" w:color="auto" w:fill="auto"/>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F7DC1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F871A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岗位实习</w:t>
            </w:r>
          </w:p>
        </w:tc>
        <w:tc>
          <w:tcPr>
            <w:tcW w:w="254" w:type="pct"/>
            <w:noWrap w:val="0"/>
            <w:vAlign w:val="center"/>
          </w:tcPr>
          <w:p w14:paraId="1F722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43C7D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269" w:type="pct"/>
            <w:noWrap w:val="0"/>
            <w:vAlign w:val="center"/>
          </w:tcPr>
          <w:p w14:paraId="7A3B0F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4061C6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576</w:t>
            </w:r>
          </w:p>
        </w:tc>
        <w:tc>
          <w:tcPr>
            <w:tcW w:w="249" w:type="pct"/>
            <w:gridSpan w:val="2"/>
            <w:noWrap w:val="0"/>
            <w:vAlign w:val="center"/>
          </w:tcPr>
          <w:p w14:paraId="3D47FC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24B7C1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576</w:t>
            </w:r>
          </w:p>
        </w:tc>
        <w:tc>
          <w:tcPr>
            <w:tcW w:w="277" w:type="pct"/>
            <w:shd w:val="clear" w:color="auto" w:fill="auto"/>
            <w:noWrap w:val="0"/>
            <w:vAlign w:val="center"/>
          </w:tcPr>
          <w:p w14:paraId="5C9116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5B566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6DE3D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77" w:type="pct"/>
            <w:shd w:val="clear" w:color="auto" w:fill="auto"/>
            <w:noWrap w:val="0"/>
            <w:vAlign w:val="center"/>
          </w:tcPr>
          <w:p w14:paraId="717A9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p>
        </w:tc>
        <w:tc>
          <w:tcPr>
            <w:tcW w:w="282" w:type="pct"/>
            <w:shd w:val="clear" w:color="auto" w:fill="auto"/>
            <w:noWrap w:val="0"/>
            <w:vAlign w:val="center"/>
          </w:tcPr>
          <w:p w14:paraId="2E305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eastAsia="宋体" w:cs="宋体"/>
                <w:b w:val="0"/>
                <w:bCs w:val="0"/>
                <w:color w:val="auto"/>
                <w:kern w:val="0"/>
                <w:sz w:val="15"/>
                <w:szCs w:val="15"/>
                <w:highlight w:val="none"/>
              </w:rPr>
              <w:t>8周</w:t>
            </w:r>
          </w:p>
        </w:tc>
        <w:tc>
          <w:tcPr>
            <w:tcW w:w="273" w:type="pct"/>
            <w:shd w:val="clear" w:color="auto" w:fill="auto"/>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1EDBF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26</w:t>
            </w:r>
          </w:p>
        </w:tc>
        <w:tc>
          <w:tcPr>
            <w:tcW w:w="269" w:type="pct"/>
            <w:noWrap w:val="0"/>
            <w:vAlign w:val="center"/>
          </w:tcPr>
          <w:p w14:paraId="41F03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12CBA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604</w:t>
            </w:r>
          </w:p>
        </w:tc>
        <w:tc>
          <w:tcPr>
            <w:tcW w:w="249" w:type="pct"/>
            <w:gridSpan w:val="2"/>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0</w:t>
            </w:r>
          </w:p>
        </w:tc>
        <w:tc>
          <w:tcPr>
            <w:tcW w:w="244" w:type="pct"/>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604</w:t>
            </w:r>
          </w:p>
        </w:tc>
        <w:tc>
          <w:tcPr>
            <w:tcW w:w="277" w:type="pct"/>
            <w:shd w:val="clear" w:color="auto" w:fill="auto"/>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77" w:type="pct"/>
            <w:shd w:val="clear" w:color="auto" w:fill="auto"/>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77" w:type="pct"/>
            <w:shd w:val="clear" w:color="auto" w:fill="auto"/>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77" w:type="pct"/>
            <w:shd w:val="clear" w:color="auto" w:fill="auto"/>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shd w:val="clear" w:color="auto" w:fill="auto"/>
              </w:rPr>
            </w:pPr>
          </w:p>
        </w:tc>
        <w:tc>
          <w:tcPr>
            <w:tcW w:w="282" w:type="pct"/>
            <w:shd w:val="clear" w:color="auto" w:fill="auto"/>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192</w:t>
            </w:r>
          </w:p>
        </w:tc>
        <w:tc>
          <w:tcPr>
            <w:tcW w:w="273" w:type="pct"/>
            <w:shd w:val="clear" w:color="auto" w:fill="auto"/>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284</w:t>
            </w: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249" w:type="pct"/>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144</w:t>
            </w:r>
          </w:p>
        </w:tc>
        <w:tc>
          <w:tcPr>
            <w:tcW w:w="269" w:type="pct"/>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3"/>
                <w:szCs w:val="13"/>
                <w:highlight w:val="none"/>
              </w:rPr>
            </w:pPr>
            <w:r>
              <w:rPr>
                <w:rFonts w:hint="eastAsia" w:ascii="宋体" w:hAnsi="宋体" w:cs="宋体"/>
                <w:b/>
                <w:bCs/>
                <w:color w:val="auto"/>
                <w:kern w:val="0"/>
                <w:sz w:val="15"/>
                <w:szCs w:val="15"/>
                <w:highlight w:val="none"/>
                <w:lang w:val="en-US" w:eastAsia="zh-CN"/>
              </w:rPr>
              <w:t>2530</w:t>
            </w:r>
          </w:p>
        </w:tc>
        <w:tc>
          <w:tcPr>
            <w:tcW w:w="249" w:type="pct"/>
            <w:gridSpan w:val="2"/>
            <w:noWrap w:val="0"/>
            <w:vAlign w:val="center"/>
          </w:tcPr>
          <w:p w14:paraId="0F079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3"/>
                <w:szCs w:val="13"/>
                <w:highlight w:val="none"/>
              </w:rPr>
            </w:pPr>
            <w:r>
              <w:rPr>
                <w:rFonts w:hint="eastAsia" w:ascii="宋体" w:hAnsi="宋体" w:cs="宋体"/>
                <w:b/>
                <w:bCs/>
                <w:color w:val="auto"/>
                <w:kern w:val="0"/>
                <w:sz w:val="15"/>
                <w:szCs w:val="15"/>
                <w:highlight w:val="none"/>
                <w:lang w:val="en-US" w:eastAsia="zh-CN"/>
              </w:rPr>
              <w:t>1000</w:t>
            </w:r>
          </w:p>
        </w:tc>
        <w:tc>
          <w:tcPr>
            <w:tcW w:w="244" w:type="pct"/>
            <w:noWrap w:val="0"/>
            <w:vAlign w:val="center"/>
          </w:tcPr>
          <w:p w14:paraId="1B90D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3"/>
                <w:szCs w:val="13"/>
                <w:highlight w:val="none"/>
              </w:rPr>
            </w:pPr>
            <w:r>
              <w:rPr>
                <w:rFonts w:hint="eastAsia" w:ascii="宋体" w:hAnsi="宋体" w:cs="宋体"/>
                <w:b/>
                <w:bCs/>
                <w:color w:val="auto"/>
                <w:kern w:val="0"/>
                <w:sz w:val="15"/>
                <w:szCs w:val="15"/>
                <w:highlight w:val="none"/>
                <w:lang w:val="en-US" w:eastAsia="zh-CN"/>
              </w:rPr>
              <w:t>1530</w:t>
            </w:r>
          </w:p>
        </w:tc>
        <w:tc>
          <w:tcPr>
            <w:tcW w:w="277" w:type="pct"/>
            <w:shd w:val="clear" w:color="auto" w:fill="auto"/>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572</w:t>
            </w:r>
          </w:p>
        </w:tc>
        <w:tc>
          <w:tcPr>
            <w:tcW w:w="277" w:type="pct"/>
            <w:shd w:val="clear" w:color="auto" w:fill="auto"/>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444</w:t>
            </w:r>
          </w:p>
        </w:tc>
        <w:tc>
          <w:tcPr>
            <w:tcW w:w="277" w:type="pct"/>
            <w:shd w:val="clear" w:color="auto" w:fill="auto"/>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316</w:t>
            </w:r>
          </w:p>
        </w:tc>
        <w:tc>
          <w:tcPr>
            <w:tcW w:w="277" w:type="pct"/>
            <w:shd w:val="clear" w:color="auto" w:fill="auto"/>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360</w:t>
            </w:r>
          </w:p>
        </w:tc>
        <w:tc>
          <w:tcPr>
            <w:tcW w:w="282" w:type="pct"/>
            <w:shd w:val="clear" w:color="auto" w:fill="auto"/>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448</w:t>
            </w:r>
          </w:p>
        </w:tc>
        <w:tc>
          <w:tcPr>
            <w:tcW w:w="273" w:type="pct"/>
            <w:shd w:val="clear" w:color="auto" w:fill="auto"/>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shd w:val="clear" w:color="auto" w:fill="auto"/>
                <w:lang w:val="en-US" w:eastAsia="zh-CN"/>
              </w:rPr>
            </w:pPr>
            <w:r>
              <w:rPr>
                <w:rFonts w:hint="eastAsia" w:ascii="宋体" w:hAnsi="宋体" w:cs="宋体"/>
                <w:b/>
                <w:bCs/>
                <w:color w:val="auto"/>
                <w:kern w:val="0"/>
                <w:sz w:val="15"/>
                <w:szCs w:val="15"/>
                <w:highlight w:val="none"/>
                <w:shd w:val="clear" w:color="auto" w:fill="auto"/>
                <w:lang w:val="en-US" w:eastAsia="zh-CN"/>
              </w:rPr>
              <w:t>284</w:t>
            </w:r>
          </w:p>
        </w:tc>
      </w:tr>
    </w:tbl>
    <w:p w14:paraId="027417DA">
      <w:pPr>
        <w:spacing w:line="440" w:lineRule="exact"/>
        <w:ind w:firstLine="480" w:firstLineChars="200"/>
        <w:rPr>
          <w:rFonts w:hint="eastAsia"/>
          <w:color w:val="auto"/>
          <w:sz w:val="24"/>
          <w:szCs w:val="24"/>
          <w:highlight w:val="none"/>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highlight w:val="none"/>
              </w:rPr>
              <w:t>学</w:t>
            </w:r>
          </w:p>
          <w:p w14:paraId="3C7C47C9">
            <w:pPr>
              <w:jc w:val="center"/>
              <w:rPr>
                <w:rFonts w:hint="eastAsia" w:ascii="宋体" w:hAnsi="宋体" w:eastAsia="宋体" w:cs="宋体"/>
                <w:snapToGrid w:val="0"/>
                <w:color w:val="000000"/>
                <w:sz w:val="18"/>
                <w:szCs w:val="18"/>
                <w:highlight w:val="none"/>
              </w:rPr>
            </w:pPr>
          </w:p>
          <w:p w14:paraId="19C59C24">
            <w:pPr>
              <w:jc w:val="both"/>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年</w:t>
            </w:r>
          </w:p>
          <w:p w14:paraId="03538386">
            <w:pPr>
              <w:jc w:val="center"/>
              <w:rPr>
                <w:rFonts w:hint="eastAsia" w:ascii="宋体" w:hAnsi="宋体" w:eastAsia="宋体" w:cs="宋体"/>
                <w:snapToGrid w:val="0"/>
                <w:color w:val="000000"/>
                <w:sz w:val="18"/>
                <w:szCs w:val="18"/>
                <w:highlight w:val="none"/>
              </w:rPr>
            </w:pPr>
          </w:p>
          <w:p w14:paraId="65262B7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周</w:t>
            </w:r>
          </w:p>
          <w:p w14:paraId="143B4F43">
            <w:pPr>
              <w:jc w:val="center"/>
              <w:rPr>
                <w:rFonts w:hint="eastAsia" w:ascii="宋体" w:hAnsi="宋体" w:eastAsia="宋体" w:cs="宋体"/>
                <w:snapToGrid w:val="0"/>
                <w:color w:val="000000"/>
                <w:sz w:val="18"/>
                <w:szCs w:val="18"/>
                <w:highlight w:val="none"/>
                <w:lang w:val="en-US" w:eastAsia="zh-CN"/>
              </w:rPr>
            </w:pPr>
            <w:r>
              <w:rPr>
                <w:rFonts w:hint="eastAsia" w:ascii="宋体" w:hAnsi="宋体" w:eastAsia="宋体" w:cs="宋体"/>
                <w:snapToGrid w:val="0"/>
                <w:color w:val="000000"/>
                <w:sz w:val="18"/>
                <w:szCs w:val="18"/>
                <w:highlight w:val="none"/>
                <w:lang w:val="en-US" w:eastAsia="zh-CN"/>
              </w:rPr>
              <w:t xml:space="preserve">    </w:t>
            </w:r>
          </w:p>
          <w:p w14:paraId="230472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次</w:t>
            </w:r>
          </w:p>
          <w:p w14:paraId="633DF1B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highlight w:val="none"/>
              </w:rPr>
            </w:pPr>
          </w:p>
          <w:p w14:paraId="2431BB3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highlight w:val="none"/>
              </w:rPr>
            </w:pPr>
          </w:p>
          <w:p w14:paraId="4BB6288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highlight w:val="none"/>
              </w:rPr>
            </w:pPr>
          </w:p>
          <w:p w14:paraId="4DE254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highlight w:val="none"/>
              </w:rPr>
            </w:pPr>
          </w:p>
          <w:p w14:paraId="0D4FE9A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highlight w:val="none"/>
              </w:rPr>
            </w:pPr>
          </w:p>
          <w:p w14:paraId="5F68813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highlight w:val="none"/>
              </w:rPr>
            </w:pPr>
          </w:p>
          <w:p w14:paraId="08AE32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highlight w:val="none"/>
              </w:rPr>
            </w:pPr>
          </w:p>
          <w:p w14:paraId="4E601E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highlight w:val="none"/>
              </w:rPr>
            </w:pPr>
          </w:p>
          <w:p w14:paraId="356B0D7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highlight w:val="none"/>
              </w:rPr>
            </w:pPr>
          </w:p>
          <w:p w14:paraId="20DF9C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highlight w:val="none"/>
              </w:rPr>
            </w:pPr>
          </w:p>
          <w:p w14:paraId="5F6B5E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highlight w:val="none"/>
              </w:rPr>
            </w:pPr>
          </w:p>
          <w:p w14:paraId="3828D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highlight w:val="none"/>
              </w:rPr>
            </w:pPr>
          </w:p>
          <w:p w14:paraId="3EDC67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highlight w:val="none"/>
              </w:rPr>
            </w:pPr>
          </w:p>
          <w:p w14:paraId="7DAF1CC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highlight w:val="none"/>
              </w:rPr>
            </w:pPr>
          </w:p>
          <w:p w14:paraId="3CB782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highlight w:val="none"/>
              </w:rPr>
            </w:pPr>
          </w:p>
          <w:p w14:paraId="2CEF41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highlight w:val="none"/>
              </w:rPr>
            </w:pPr>
          </w:p>
          <w:p w14:paraId="5F468E5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highlight w:val="none"/>
              </w:rPr>
            </w:pPr>
          </w:p>
          <w:p w14:paraId="2461B0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highlight w:val="none"/>
              </w:rPr>
            </w:pPr>
          </w:p>
          <w:p w14:paraId="72F4E5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highlight w:val="none"/>
              </w:rPr>
            </w:pPr>
          </w:p>
          <w:p w14:paraId="0DFFF3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highlight w:val="none"/>
              </w:rPr>
            </w:pPr>
          </w:p>
          <w:p w14:paraId="46D61FA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第一</w:t>
            </w:r>
          </w:p>
          <w:p w14:paraId="0DEB49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highlight w:val="none"/>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第二 </w:t>
            </w:r>
          </w:p>
          <w:p w14:paraId="15AFEF4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第三 </w:t>
            </w:r>
          </w:p>
          <w:p w14:paraId="146A097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第四 </w:t>
            </w:r>
          </w:p>
          <w:p w14:paraId="29B528D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第五 </w:t>
            </w:r>
          </w:p>
          <w:p w14:paraId="4E8E358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第六 </w:t>
            </w:r>
          </w:p>
          <w:p w14:paraId="55D225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bl>
    <w:p w14:paraId="044B1FDD">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☆毕业教育</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□上课</w:t>
      </w:r>
      <w:r>
        <w:rPr>
          <w:rFonts w:hint="eastAsia"/>
          <w:color w:val="auto"/>
          <w:sz w:val="22"/>
          <w:szCs w:val="22"/>
          <w:highlight w:val="none"/>
          <w:lang w:val="en-US" w:eastAsia="zh-CN"/>
          <w14:ligatures w14:val="none"/>
        </w:rPr>
        <w:t xml:space="preserve"> J</w:t>
      </w:r>
      <w:r>
        <w:rPr>
          <w:rFonts w:hint="eastAsia"/>
          <w:color w:val="auto"/>
          <w:sz w:val="22"/>
          <w:szCs w:val="22"/>
          <w:highlight w:val="none"/>
          <w:lang w:val="zh-CN"/>
          <w14:ligatures w14:val="none"/>
        </w:rPr>
        <w:t>机动周</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△实习实训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 岗位实习</w:t>
      </w:r>
      <w:r>
        <w:rPr>
          <w:rFonts w:hint="eastAsia"/>
          <w:color w:val="auto"/>
          <w:sz w:val="22"/>
          <w:szCs w:val="22"/>
          <w:highlight w:val="none"/>
          <w:lang w:val="en-US" w:eastAsia="zh-CN"/>
          <w14:ligatures w14:val="none"/>
        </w:rPr>
        <w:t xml:space="preserve"> S</w:t>
      </w:r>
      <w:r>
        <w:rPr>
          <w:rFonts w:hint="eastAsia"/>
          <w:color w:val="auto"/>
          <w:sz w:val="22"/>
          <w:szCs w:val="22"/>
          <w:highlight w:val="none"/>
          <w:lang w:val="zh-CN"/>
          <w14:ligatures w14:val="none"/>
        </w:rPr>
        <w:t>考试</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※社会实践</w:t>
      </w:r>
      <w:r>
        <w:rPr>
          <w:rFonts w:hint="eastAsia"/>
          <w:color w:val="auto"/>
          <w:sz w:val="22"/>
          <w:szCs w:val="22"/>
          <w:highlight w:val="none"/>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8" w:name="_Toc187660920"/>
      <w:r>
        <w:rPr>
          <w:rFonts w:hint="eastAsia" w:ascii="黑体" w:hAnsi="黑体" w:eastAsia="黑体"/>
          <w:color w:val="auto"/>
          <w:sz w:val="24"/>
          <w:szCs w:val="24"/>
          <w:highlight w:val="none"/>
          <w14:ligatures w14:val="none"/>
        </w:rPr>
        <w:t>八、实施保障</w:t>
      </w:r>
      <w:bookmarkEnd w:id="28"/>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9" w:name="_Toc23684"/>
      <w:bookmarkStart w:id="30" w:name="_Toc187660921"/>
      <w:bookmarkStart w:id="31" w:name="_Toc19603"/>
      <w:r>
        <w:rPr>
          <w:rFonts w:hint="eastAsia" w:ascii="楷体" w:hAnsi="楷体" w:eastAsia="楷体"/>
          <w:color w:val="auto"/>
          <w:kern w:val="0"/>
          <w:sz w:val="24"/>
          <w:szCs w:val="24"/>
          <w:highlight w:val="none"/>
          <w14:ligatures w14:val="none"/>
        </w:rPr>
        <w:t>（一）师资队伍</w:t>
      </w:r>
      <w:bookmarkEnd w:id="29"/>
      <w:bookmarkEnd w:id="30"/>
      <w:bookmarkEnd w:id="31"/>
    </w:p>
    <w:p w14:paraId="3C41930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按照 “四有好老师”“四个相统一”“四个引路人” 的要求建设专业教师队伍，将师德师风作为教师队伍建设的第一标准，打造一支 “学历层次高、双师素质硬、行业经验足、教学能力强” 的专业化师资团队，满足氢能技术应用专业理论教学与实践实训需求。</w:t>
      </w:r>
    </w:p>
    <w:p w14:paraId="78DCFAA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本专业依托新能源工程专业群组建教学团队，现有专兼职教师 21 名，驻校企业工程师 10 名；其中硕士及以上学历教师占比约 60%，具备扎实的氢能源相关理论功底与跨学科知识储备；“双师型” 教师占比 80%，均持有化工总控工、电工特种作业资格证（低压 / 高压）、安全管理资格证等与本专业相关的职业技能等级证书或职业资格证书，能熟练开展制氢设备操作、燃料电池检测、氢能安全防控等实操教学。同时，聘请氢能行业企业高层次技术人才担任兼职教师，共同参与课程开发、实训指导与人才培养质量评价，形成 “校企协同、专兼结合” 的师资结构。</w:t>
      </w:r>
    </w:p>
    <w:p w14:paraId="7E6770C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1. 专业负责人</w:t>
      </w:r>
    </w:p>
    <w:p w14:paraId="73E0ECF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本专业配备 1 名专业负责人，具有副高级及以上职称，从事氢能技术、新能源应用领域教学与研究工作</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年以上；能够准确把握国内外氢能行业（如电解水制氢、燃料电池汽车、加氢站建设）发展趋势与技术前沿，广泛联系国内头部氢能企业（如制氢设备厂商、燃料电池生产企业），深入了解行业对本专业人才的技能需求与职业素养要求；教学设计与专业研究能力突出，曾牵头或参与省级以上氢能相关教学改革项目、科研课题，能组织团队开展课程体系优化、实训基地建设与教学资源开发工作，在区域氢能职业教育领域具有一定的专业影响力。</w:t>
      </w:r>
    </w:p>
    <w:p w14:paraId="504DB07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2. 专任教师</w:t>
      </w:r>
    </w:p>
    <w:p w14:paraId="5B58188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本专业现有专任教师 1</w:t>
      </w:r>
      <w:r>
        <w:rPr>
          <w:rFonts w:hint="eastAsia" w:hAnsi="宋体"/>
          <w:color w:val="auto"/>
          <w:sz w:val="24"/>
          <w:szCs w:val="24"/>
          <w:highlight w:val="none"/>
          <w:lang w:val="en-US" w:eastAsia="zh-CN"/>
          <w14:ligatures w14:val="none"/>
        </w:rPr>
        <w:t>8</w:t>
      </w:r>
      <w:r>
        <w:rPr>
          <w:rFonts w:hint="eastAsia" w:hAnsi="宋体"/>
          <w:color w:val="auto"/>
          <w:sz w:val="24"/>
          <w:szCs w:val="24"/>
          <w:highlight w:val="none"/>
          <w14:ligatures w14:val="none"/>
        </w:rPr>
        <w:t xml:space="preserve"> 名，均具备高校教师资格与本专业领域相关职业证书，且符合 “有理想信念、有道德情操、有扎实学识、有仁爱之心” 的要求：</w:t>
      </w:r>
    </w:p>
    <w:p w14:paraId="5FEA48A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学历与专业背景：全部具有本科及以上学历，专业方向涵盖能源化工、电化学工程、新能源科学与工程等，与氢能技术应用专业高度契合，能系统传授制氢技术、燃料电池原理、氢能储运等核心课程知识；</w:t>
      </w:r>
    </w:p>
    <w:p w14:paraId="6A54E93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实践能力：每 5 年累计不少于 6 个月的企业实践经历，实践单位包括制氢企业、加氢站运营公司、燃料电池生产厂家等，熟悉氢能生产操作、设备维护、安全管理等岗位实际工作流程，可指导学生开展制氢工艺实训、燃料电池装配与检测实训；</w:t>
      </w:r>
    </w:p>
    <w:p w14:paraId="1F693C0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教学与科研能力：具备较强的信息化教学能力，能运用职教云课堂、虚拟仿真软件等开展混合式教学；多人参与省级教学改革项目，团队主持的课程与教学改革成果获河北省第十届高等职业院校教育教学成果奖二等奖 1 项，教师参加教学信息化大赛获省赛三等奖 2 项、优秀奖 1 项，指导学生荣获河北省学生技能大赛9项一等奖，18项二等奖，三等奖20项，参与项目10多项，教材编写30多部，发表论文50余篇，具有较高的实践能力和教学水平。</w:t>
      </w:r>
    </w:p>
    <w:p w14:paraId="6DC8D295">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 兼职教师</w:t>
      </w:r>
    </w:p>
    <w:p w14:paraId="73E5D95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本专业兼职教师均从氢能技术应用相关行业企业（如氢能产业园、化工企业、加氢站运营企业、燃料电池研发公司）聘任：</w:t>
      </w:r>
    </w:p>
    <w:p w14:paraId="0AD000B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资质与经验：具备良好的思想政治素质、职业道德和工匠精神，持有中级及以上相关专业职称（如化工工程师、安全工程师、设备工程师），拥有 5 年以上氢能生产、储运、加注或燃料电池生产维护等一线工作经验，熟悉行业技术标准与岗位操作规范；</w:t>
      </w:r>
    </w:p>
    <w:p w14:paraId="20A0384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教学职责：主要承担专业课程实践教学（如氢能储运安全实训、加氢站模拟操作实训）、实习实训指导（如顶岗实习企业导师）与学生职业发展规划指导任务，能将行业最新技术（如新型储氢材料、高效电解槽技术）、企业真实案例（如生产工艺优化案例、安全事故处置案例）融入教学，帮助学生实现 “所学即所用”，提升职业适配能力。</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2" w:name="_Toc29832"/>
      <w:bookmarkStart w:id="33" w:name="_Toc23173"/>
      <w:bookmarkStart w:id="34" w:name="_Toc187660922"/>
      <w:r>
        <w:rPr>
          <w:rFonts w:hint="eastAsia" w:ascii="楷体" w:hAnsi="楷体" w:eastAsia="楷体"/>
          <w:color w:val="auto"/>
          <w:kern w:val="0"/>
          <w:sz w:val="24"/>
          <w:szCs w:val="24"/>
          <w:highlight w:val="none"/>
          <w14:ligatures w14:val="none"/>
        </w:rPr>
        <w:t>（二）教学设施</w:t>
      </w:r>
      <w:bookmarkEnd w:id="32"/>
      <w:bookmarkEnd w:id="33"/>
      <w:bookmarkEnd w:id="34"/>
    </w:p>
    <w:p w14:paraId="509CD877">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与</w:t>
      </w:r>
      <w:r>
        <w:rPr>
          <w:rFonts w:hint="eastAsia" w:hAnsi="宋体"/>
          <w:color w:val="auto"/>
          <w:sz w:val="24"/>
          <w:szCs w:val="24"/>
          <w:highlight w:val="none"/>
          <w:lang w:val="en-US" w:eastAsia="zh-CN"/>
          <w14:ligatures w14:val="none"/>
        </w:rPr>
        <w:t>氢能</w:t>
      </w:r>
      <w:r>
        <w:rPr>
          <w:rFonts w:hint="eastAsia" w:hAnsi="宋体"/>
          <w:color w:val="auto"/>
          <w:sz w:val="24"/>
          <w:szCs w:val="24"/>
          <w:highlight w:val="none"/>
          <w:lang w:val="zh-CN"/>
          <w14:ligatures w14:val="none"/>
        </w:rPr>
        <w:t>领域领先企业有稳定合作关系，校内外实习实训基地按照企业实际生产</w:t>
      </w:r>
      <w:r>
        <w:rPr>
          <w:rFonts w:hint="eastAsia" w:hAnsi="宋体"/>
          <w:color w:val="auto"/>
          <w:sz w:val="24"/>
          <w:szCs w:val="24"/>
          <w:highlight w:val="none"/>
          <w:lang w:val="en-US" w:eastAsia="zh-CN"/>
          <w14:ligatures w14:val="none"/>
        </w:rPr>
        <w:t>情景</w:t>
      </w:r>
      <w:r>
        <w:rPr>
          <w:rFonts w:hint="eastAsia" w:hAnsi="宋体"/>
          <w:color w:val="auto"/>
          <w:sz w:val="24"/>
          <w:szCs w:val="24"/>
          <w:highlight w:val="none"/>
          <w:lang w:val="zh-CN"/>
          <w14:ligatures w14:val="none"/>
        </w:rPr>
        <w:t>进行配置，</w:t>
      </w:r>
      <w:r>
        <w:rPr>
          <w:rFonts w:hint="eastAsia" w:hAnsi="宋体"/>
          <w:color w:val="auto"/>
          <w:sz w:val="24"/>
          <w:szCs w:val="24"/>
          <w:highlight w:val="none"/>
          <w:lang w:val="en-US" w:eastAsia="zh-CN"/>
          <w14:ligatures w14:val="none"/>
        </w:rPr>
        <w:t>工位数量合理</w:t>
      </w:r>
      <w:r>
        <w:rPr>
          <w:rFonts w:hint="eastAsia" w:hAnsi="宋体"/>
          <w:color w:val="auto"/>
          <w:sz w:val="24"/>
          <w:szCs w:val="24"/>
          <w:highlight w:val="none"/>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highlight w:val="none"/>
          <w:lang w:val="en-US" w:eastAsia="zh-CN"/>
          <w14:ligatures w14:val="none"/>
        </w:rPr>
        <w:t>实训条件</w:t>
      </w:r>
      <w:r>
        <w:rPr>
          <w:rFonts w:hint="eastAsia" w:ascii="宋体" w:hAnsi="宋体" w:cs="宋体"/>
          <w:b/>
          <w:bCs/>
          <w:color w:val="auto"/>
          <w:sz w:val="24"/>
          <w:szCs w:val="24"/>
          <w:highlight w:val="none"/>
          <w14:ligatures w14:val="none"/>
        </w:rPr>
        <w:t>配置表</w:t>
      </w:r>
    </w:p>
    <w:tbl>
      <w:tblPr>
        <w:tblStyle w:val="25"/>
        <w:tblW w:w="0" w:type="auto"/>
        <w:tblInd w:w="0" w:type="dxa"/>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26"/>
        <w:gridCol w:w="915"/>
        <w:gridCol w:w="3049"/>
        <w:gridCol w:w="3007"/>
        <w:gridCol w:w="1109"/>
      </w:tblGrid>
      <w:tr w14:paraId="479180B4">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0" w:type="dxa"/>
            <w:left w:w="0" w:type="dxa"/>
            <w:bottom w:w="0" w:type="dxa"/>
            <w:right w:w="0" w:type="dxa"/>
          </w:tblCellMar>
        </w:tblPrEx>
        <w:trPr>
          <w:tblHeader/>
        </w:trPr>
        <w:tc>
          <w:tcPr>
            <w:tcW w:w="0" w:type="auto"/>
            <w:tcBorders>
              <w:top w:val="single" w:color="000000" w:sz="4" w:space="0"/>
              <w:left w:val="nil"/>
              <w:bottom w:val="single" w:color="000000" w:sz="4" w:space="0"/>
              <w:right w:val="single" w:color="000000" w:sz="4" w:space="0"/>
              <w:tl2br w:val="nil"/>
            </w:tcBorders>
            <w:shd w:val="clear" w:color="auto" w:fill="FFFFFF"/>
            <w:vAlign w:val="center"/>
          </w:tcPr>
          <w:p w14:paraId="3A688926">
            <w:pPr>
              <w:keepNext w:val="0"/>
              <w:keepLines w:val="0"/>
              <w:widowControl/>
              <w:suppressLineNumbers w:val="0"/>
              <w:bidi w:val="0"/>
              <w:spacing w:before="0" w:beforeAutospacing="0" w:after="0" w:afterAutospacing="0"/>
              <w:ind w:left="0" w:right="0" w:firstLine="0"/>
              <w:jc w:val="center"/>
              <w:rPr>
                <w:rFonts w:hint="default"/>
                <w:b w:val="0"/>
                <w:bCs/>
                <w:color w:val="000000"/>
                <w:sz w:val="20"/>
                <w:szCs w:val="20"/>
                <w:highlight w:val="none"/>
              </w:rPr>
            </w:pPr>
            <w:r>
              <w:rPr>
                <w:rFonts w:hint="default" w:ascii="宋体" w:hAnsi="宋体" w:eastAsia="宋体" w:cs="宋体"/>
                <w:b w:val="0"/>
                <w:bCs/>
                <w:color w:val="000000"/>
                <w:kern w:val="0"/>
                <w:sz w:val="20"/>
                <w:szCs w:val="20"/>
                <w:highlight w:val="none"/>
                <w:lang w:val="en-US" w:eastAsia="zh-CN" w:bidi="ar"/>
                <w14:ligatures w14:val="standardContextual"/>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8932CC">
            <w:pPr>
              <w:keepNext w:val="0"/>
              <w:keepLines w:val="0"/>
              <w:widowControl/>
              <w:suppressLineNumbers w:val="0"/>
              <w:bidi w:val="0"/>
              <w:spacing w:before="0" w:beforeAutospacing="0" w:after="0" w:afterAutospacing="0"/>
              <w:ind w:left="0" w:right="0" w:firstLine="0"/>
              <w:jc w:val="center"/>
              <w:rPr>
                <w:rFonts w:hint="default"/>
                <w:b w:val="0"/>
                <w:bCs/>
                <w:color w:val="000000"/>
                <w:sz w:val="20"/>
                <w:szCs w:val="20"/>
                <w:highlight w:val="none"/>
              </w:rPr>
            </w:pPr>
            <w:r>
              <w:rPr>
                <w:rFonts w:hint="default" w:ascii="宋体" w:hAnsi="宋体" w:eastAsia="宋体" w:cs="宋体"/>
                <w:b w:val="0"/>
                <w:bCs/>
                <w:color w:val="000000"/>
                <w:kern w:val="0"/>
                <w:sz w:val="20"/>
                <w:szCs w:val="20"/>
                <w:highlight w:val="none"/>
                <w:lang w:val="en-US" w:eastAsia="zh-CN" w:bidi="ar"/>
                <w14:ligatures w14:val="standardContextual"/>
              </w:rPr>
              <w:t>实训场所名称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752B5B">
            <w:pPr>
              <w:keepNext w:val="0"/>
              <w:keepLines w:val="0"/>
              <w:widowControl/>
              <w:suppressLineNumbers w:val="0"/>
              <w:bidi w:val="0"/>
              <w:spacing w:before="0" w:beforeAutospacing="0" w:after="0" w:afterAutospacing="0"/>
              <w:ind w:left="0" w:right="0" w:firstLine="0"/>
              <w:jc w:val="center"/>
              <w:rPr>
                <w:rFonts w:hint="default"/>
                <w:b w:val="0"/>
                <w:bCs/>
                <w:color w:val="000000"/>
                <w:sz w:val="20"/>
                <w:szCs w:val="20"/>
                <w:highlight w:val="none"/>
              </w:rPr>
            </w:pPr>
            <w:r>
              <w:rPr>
                <w:rFonts w:hint="default" w:ascii="宋体" w:hAnsi="宋体" w:eastAsia="宋体" w:cs="宋体"/>
                <w:b w:val="0"/>
                <w:bCs/>
                <w:color w:val="000000"/>
                <w:kern w:val="0"/>
                <w:sz w:val="20"/>
                <w:szCs w:val="20"/>
                <w:highlight w:val="none"/>
                <w:lang w:val="en-US" w:eastAsia="zh-CN" w:bidi="ar"/>
                <w14:ligatures w14:val="standardContextual"/>
              </w:rPr>
              <w:t>配置要求</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4C6BD2">
            <w:pPr>
              <w:keepNext w:val="0"/>
              <w:keepLines w:val="0"/>
              <w:widowControl/>
              <w:suppressLineNumbers w:val="0"/>
              <w:bidi w:val="0"/>
              <w:spacing w:before="0" w:beforeAutospacing="0" w:after="0" w:afterAutospacing="0"/>
              <w:ind w:left="0" w:right="0" w:firstLine="0"/>
              <w:jc w:val="center"/>
              <w:rPr>
                <w:rFonts w:hint="default"/>
                <w:b w:val="0"/>
                <w:bCs/>
                <w:color w:val="000000"/>
                <w:sz w:val="20"/>
                <w:szCs w:val="20"/>
                <w:highlight w:val="none"/>
              </w:rPr>
            </w:pPr>
            <w:r>
              <w:rPr>
                <w:rFonts w:hint="default" w:ascii="宋体" w:hAnsi="宋体" w:eastAsia="宋体" w:cs="宋体"/>
                <w:b w:val="0"/>
                <w:bCs/>
                <w:color w:val="000000"/>
                <w:kern w:val="0"/>
                <w:sz w:val="20"/>
                <w:szCs w:val="20"/>
                <w:highlight w:val="none"/>
                <w:lang w:val="en-US" w:eastAsia="zh-CN" w:bidi="ar"/>
                <w14:ligatures w14:val="standardContextual"/>
              </w:rPr>
              <w:t>训练学生主要技术技能</w:t>
            </w:r>
          </w:p>
        </w:tc>
        <w:tc>
          <w:tcPr>
            <w:tcW w:w="0" w:type="auto"/>
            <w:tcBorders>
              <w:top w:val="single" w:color="000000" w:sz="4" w:space="0"/>
              <w:left w:val="single" w:color="000000" w:sz="4" w:space="0"/>
              <w:bottom w:val="single" w:color="000000" w:sz="4" w:space="0"/>
              <w:right w:val="nil"/>
            </w:tcBorders>
            <w:shd w:val="clear" w:color="auto" w:fill="FFFFFF"/>
            <w:vAlign w:val="center"/>
          </w:tcPr>
          <w:p w14:paraId="439AEDE9">
            <w:pPr>
              <w:keepNext w:val="0"/>
              <w:keepLines w:val="0"/>
              <w:widowControl/>
              <w:suppressLineNumbers w:val="0"/>
              <w:bidi w:val="0"/>
              <w:spacing w:before="0" w:beforeAutospacing="0" w:after="0" w:afterAutospacing="0"/>
              <w:ind w:left="0" w:right="0" w:firstLine="0"/>
              <w:jc w:val="center"/>
              <w:rPr>
                <w:rFonts w:hint="default"/>
                <w:b w:val="0"/>
                <w:bCs/>
                <w:color w:val="000000"/>
                <w:sz w:val="20"/>
                <w:szCs w:val="20"/>
                <w:highlight w:val="none"/>
              </w:rPr>
            </w:pPr>
            <w:r>
              <w:rPr>
                <w:rFonts w:hint="default" w:ascii="宋体" w:hAnsi="宋体" w:eastAsia="宋体" w:cs="宋体"/>
                <w:b w:val="0"/>
                <w:bCs/>
                <w:color w:val="000000"/>
                <w:kern w:val="0"/>
                <w:sz w:val="20"/>
                <w:szCs w:val="20"/>
                <w:highlight w:val="none"/>
                <w:lang w:val="en-US" w:eastAsia="zh-CN" w:bidi="ar"/>
                <w14:ligatures w14:val="standardContextual"/>
              </w:rPr>
              <w:t>支撑课程</w:t>
            </w:r>
          </w:p>
        </w:tc>
      </w:tr>
      <w:tr w14:paraId="03328A83">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0" w:type="dxa"/>
            <w:left w:w="0" w:type="dxa"/>
            <w:bottom w:w="0" w:type="dxa"/>
            <w:right w:w="0" w:type="dxa"/>
          </w:tblCellMar>
        </w:tblPrEx>
        <w:tc>
          <w:tcPr>
            <w:tcW w:w="0" w:type="auto"/>
            <w:tcBorders>
              <w:top w:val="single" w:color="000000" w:sz="4" w:space="0"/>
              <w:left w:val="nil"/>
              <w:bottom w:val="single" w:color="000000" w:sz="4" w:space="0"/>
              <w:right w:val="single" w:color="000000" w:sz="4" w:space="0"/>
            </w:tcBorders>
            <w:shd w:val="clear" w:color="auto" w:fill="FFFFFF"/>
            <w:vAlign w:val="center"/>
          </w:tcPr>
          <w:p w14:paraId="41044BB6">
            <w:pPr>
              <w:keepNext w:val="0"/>
              <w:keepLines w:val="0"/>
              <w:widowControl/>
              <w:suppressLineNumbers w:val="0"/>
              <w:bidi w:val="0"/>
              <w:spacing w:before="0" w:beforeAutospacing="0" w:after="0" w:afterAutospacing="0"/>
              <w:ind w:left="0" w:right="0" w:firstLine="0"/>
              <w:jc w:val="left"/>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368BD8">
            <w:pPr>
              <w:keepNext w:val="0"/>
              <w:keepLines w:val="0"/>
              <w:widowControl/>
              <w:suppressLineNumbers w:val="0"/>
              <w:bidi w:val="0"/>
              <w:spacing w:before="0" w:beforeAutospacing="0" w:after="0" w:afterAutospacing="0"/>
              <w:ind w:left="0" w:right="0" w:firstLine="0"/>
              <w:jc w:val="left"/>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电工技术技能实训室</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CE73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配备交流电源设备、单相可调电源设备、直流电源设备；包含万用表、示波器等试验测量仪表；提供电工钳、螺丝刀等全套电工工具；配置电路连接、电机控制等电工实验实训套件与器材，满足 1 个标准班（40 人）同时开展实训需求</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6F63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1. 电工基础操作（导线连接、元器件安装、电路搭建）；2. 电路与磁路原理验证（串并联电路测试、欧姆定律应用）；3. 常用电工仪表使用与数据读取；4. 简单电气故障排查与维修</w:t>
            </w:r>
          </w:p>
        </w:tc>
        <w:tc>
          <w:tcPr>
            <w:tcW w:w="0" w:type="auto"/>
            <w:tcBorders>
              <w:top w:val="single" w:color="000000" w:sz="4" w:space="0"/>
              <w:left w:val="single" w:color="000000" w:sz="4" w:space="0"/>
              <w:bottom w:val="single" w:color="000000" w:sz="4" w:space="0"/>
              <w:right w:val="nil"/>
            </w:tcBorders>
            <w:shd w:val="clear" w:color="auto" w:fill="FFFFFF"/>
            <w:vAlign w:val="center"/>
          </w:tcPr>
          <w:p w14:paraId="75311D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电工电子技术 Ⅰ、电工基础、电力安全技术</w:t>
            </w:r>
          </w:p>
        </w:tc>
      </w:tr>
      <w:tr w14:paraId="748EF508">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0" w:type="dxa"/>
            <w:left w:w="0" w:type="dxa"/>
            <w:bottom w:w="0" w:type="dxa"/>
            <w:right w:w="0" w:type="dxa"/>
          </w:tblCellMar>
        </w:tblPrEx>
        <w:tc>
          <w:tcPr>
            <w:tcW w:w="0" w:type="auto"/>
            <w:tcBorders>
              <w:top w:val="single" w:color="000000" w:sz="4" w:space="0"/>
              <w:left w:val="nil"/>
              <w:bottom w:val="single" w:color="000000" w:sz="4" w:space="0"/>
              <w:right w:val="single" w:color="000000" w:sz="4" w:space="0"/>
            </w:tcBorders>
            <w:shd w:val="clear" w:color="auto" w:fill="FFFFFF"/>
            <w:vAlign w:val="center"/>
          </w:tcPr>
          <w:p w14:paraId="36BAE6FF">
            <w:pPr>
              <w:keepNext w:val="0"/>
              <w:keepLines w:val="0"/>
              <w:widowControl/>
              <w:suppressLineNumbers w:val="0"/>
              <w:bidi w:val="0"/>
              <w:spacing w:before="0" w:beforeAutospacing="0" w:after="0" w:afterAutospacing="0"/>
              <w:ind w:left="0" w:right="0" w:firstLine="0"/>
              <w:jc w:val="left"/>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0488D6">
            <w:pPr>
              <w:keepNext w:val="0"/>
              <w:keepLines w:val="0"/>
              <w:widowControl/>
              <w:suppressLineNumbers w:val="0"/>
              <w:bidi w:val="0"/>
              <w:spacing w:before="0" w:beforeAutospacing="0" w:after="0" w:afterAutospacing="0"/>
              <w:ind w:left="0" w:right="0" w:firstLine="0"/>
              <w:jc w:val="left"/>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电子技术技能实训室</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60D3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配备交流电源设备、单相可调电源设备、直流电源设备；包含函数信号发生器、频率计、无线遥控接收器等电子测试设备；提供电烙铁、焊锡丝等电子焊接工具；配置二极管、三极管、集成电路等电子元件及放大电路、数字逻辑电路等实训套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78EC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1. 电子元件识别与检测（电阻、电容、半导体元件特性测试）；2. 电子电路焊接与组装（PCB 板焊接、电路调试）；3. 信号发生与检测（波形生成、频率测量、信号放大）；4. 简单电子设备故障诊断与修复</w:t>
            </w:r>
          </w:p>
        </w:tc>
        <w:tc>
          <w:tcPr>
            <w:tcW w:w="0" w:type="auto"/>
            <w:tcBorders>
              <w:top w:val="single" w:color="000000" w:sz="4" w:space="0"/>
              <w:left w:val="single" w:color="000000" w:sz="4" w:space="0"/>
              <w:bottom w:val="single" w:color="000000" w:sz="4" w:space="0"/>
              <w:right w:val="nil"/>
            </w:tcBorders>
            <w:shd w:val="clear" w:color="auto" w:fill="FFFFFF"/>
            <w:vAlign w:val="center"/>
          </w:tcPr>
          <w:p w14:paraId="1739E3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电子技术应用、电工电子技术 Ⅱ、电气控制与 PLC</w:t>
            </w:r>
          </w:p>
        </w:tc>
      </w:tr>
      <w:tr w14:paraId="5981079C">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4" w:space="0"/>
              <w:left w:val="nil"/>
              <w:bottom w:val="single" w:color="000000" w:sz="4" w:space="0"/>
              <w:right w:val="single" w:color="000000" w:sz="4" w:space="0"/>
            </w:tcBorders>
            <w:shd w:val="clear" w:color="auto" w:fill="FFFFFF"/>
            <w:vAlign w:val="center"/>
          </w:tcPr>
          <w:p w14:paraId="0326249E">
            <w:pPr>
              <w:keepNext w:val="0"/>
              <w:keepLines w:val="0"/>
              <w:widowControl/>
              <w:suppressLineNumbers w:val="0"/>
              <w:bidi w:val="0"/>
              <w:spacing w:before="0" w:beforeAutospacing="0" w:after="0" w:afterAutospacing="0"/>
              <w:ind w:left="0" w:right="0" w:firstLine="0"/>
              <w:jc w:val="left"/>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76CCA4">
            <w:pPr>
              <w:keepNext w:val="0"/>
              <w:keepLines w:val="0"/>
              <w:widowControl/>
              <w:suppressLineNumbers w:val="0"/>
              <w:bidi w:val="0"/>
              <w:spacing w:before="0" w:beforeAutospacing="0" w:after="0" w:afterAutospacing="0"/>
              <w:ind w:left="0" w:right="0" w:firstLine="0"/>
              <w:jc w:val="left"/>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高温电解水制氢实训室</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DDDF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配备高温电解水制氢电解槽（单槽或多槽串联装置）、气液处理器、储水箱、碱液箱、加水泵；配套直流电源整流装置、PLC 控制柜（含触摸屏操作界面）；配置氢气纯度检测仪、温度传感器、压力传感器等安全与测试仪表；设置通风、防爆、应急处理等安全设施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CCCC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1. 电解水制氢设备开机调试（电解液配置、参数设定）；2. 制氢过程工艺参数监控（温度、压力、电流、氢气纯度实时跟踪）；3. 制氢设备日常维护（电解槽清洁、管路检查、仪表校准）；4. 制氢系统常见故障排查（电解液浓度异常、电极接触不良处理）</w:t>
            </w:r>
          </w:p>
        </w:tc>
        <w:tc>
          <w:tcPr>
            <w:tcW w:w="0" w:type="auto"/>
            <w:tcBorders>
              <w:top w:val="single" w:color="000000" w:sz="4" w:space="0"/>
              <w:left w:val="single" w:color="000000" w:sz="4" w:space="0"/>
              <w:bottom w:val="single" w:color="000000" w:sz="4" w:space="0"/>
              <w:right w:val="nil"/>
            </w:tcBorders>
            <w:shd w:val="clear" w:color="auto" w:fill="FFFFFF"/>
            <w:vAlign w:val="center"/>
          </w:tcPr>
          <w:p w14:paraId="65B1F0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制氢技术、氢化工基础、氢能安全环保技术</w:t>
            </w:r>
          </w:p>
        </w:tc>
      </w:tr>
      <w:tr w14:paraId="2F307CD9">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0" w:type="dxa"/>
            <w:left w:w="0" w:type="dxa"/>
            <w:bottom w:w="0" w:type="dxa"/>
            <w:right w:w="0" w:type="dxa"/>
          </w:tblCellMar>
        </w:tblPrEx>
        <w:tc>
          <w:tcPr>
            <w:tcW w:w="0" w:type="auto"/>
            <w:tcBorders>
              <w:top w:val="single" w:color="000000" w:sz="4" w:space="0"/>
              <w:left w:val="nil"/>
              <w:bottom w:val="single" w:color="000000" w:sz="4" w:space="0"/>
              <w:right w:val="single" w:color="000000" w:sz="4" w:space="0"/>
            </w:tcBorders>
            <w:shd w:val="clear" w:color="auto" w:fill="FFFFFF"/>
            <w:vAlign w:val="center"/>
          </w:tcPr>
          <w:p w14:paraId="68DDDD46">
            <w:pPr>
              <w:keepNext w:val="0"/>
              <w:keepLines w:val="0"/>
              <w:widowControl/>
              <w:suppressLineNumbers w:val="0"/>
              <w:bidi w:val="0"/>
              <w:spacing w:before="0" w:beforeAutospacing="0" w:after="0" w:afterAutospacing="0"/>
              <w:ind w:left="0" w:right="0" w:firstLine="0"/>
              <w:jc w:val="left"/>
              <w:rPr>
                <w:rFonts w:hint="default"/>
                <w:b w:val="0"/>
                <w:color w:val="000000"/>
                <w:sz w:val="20"/>
                <w:szCs w:val="20"/>
                <w:highlight w:val="none"/>
              </w:rPr>
            </w:pPr>
            <w:r>
              <w:rPr>
                <w:rFonts w:hint="eastAsia" w:ascii="宋体" w:hAnsi="宋体" w:cs="宋体"/>
                <w:b w:val="0"/>
                <w:color w:val="000000"/>
                <w:kern w:val="0"/>
                <w:sz w:val="20"/>
                <w:szCs w:val="20"/>
                <w:highlight w:val="none"/>
                <w:lang w:val="en-US" w:eastAsia="zh-CN" w:bidi="ar"/>
                <w14:ligatures w14:val="standardContextual"/>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1F401B">
            <w:pPr>
              <w:keepNext w:val="0"/>
              <w:keepLines w:val="0"/>
              <w:widowControl/>
              <w:suppressLineNumbers w:val="0"/>
              <w:bidi w:val="0"/>
              <w:spacing w:before="0" w:beforeAutospacing="0" w:after="0" w:afterAutospacing="0"/>
              <w:ind w:left="0" w:right="0" w:firstLine="0"/>
              <w:jc w:val="left"/>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校外实训基地（制氢企业 / 加氢站 / 燃料电池生产厂家）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65BD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合作企业需具备符合行业生产标准的氢能生产设备（如甲烷水蒸气重整制氢装置、电解水制氢生产线）、加氢站全套设施（储氢罐、加氢机、控制系统）或燃料电池生产流水线；配备企业技术骨干作为实训指导教师；建立完善的实训安全管理制度与岗位操作规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BD76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1. 氢能生产岗位综合技能（工业制氢工艺操作、产品质量控制）；2. 加氢站运营操作（车辆对接、加注流程执行、设备巡检）；3. 燃料电池生产与维护（组件生产、成品检测、售后维修）；4. 企业生产管理认知（工艺流程优化、安全生产管理）</w:t>
            </w:r>
          </w:p>
        </w:tc>
        <w:tc>
          <w:tcPr>
            <w:tcW w:w="0" w:type="auto"/>
            <w:tcBorders>
              <w:top w:val="single" w:color="000000" w:sz="4" w:space="0"/>
              <w:left w:val="single" w:color="000000" w:sz="4" w:space="0"/>
              <w:bottom w:val="single" w:color="000000" w:sz="4" w:space="0"/>
              <w:right w:val="nil"/>
            </w:tcBorders>
            <w:shd w:val="clear" w:color="auto" w:fill="FFFFFF"/>
            <w:vAlign w:val="center"/>
          </w:tcPr>
          <w:p w14:paraId="03C5A7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default"/>
                <w:b w:val="0"/>
                <w:color w:val="000000"/>
                <w:sz w:val="20"/>
                <w:szCs w:val="20"/>
                <w:highlight w:val="none"/>
              </w:rPr>
            </w:pPr>
            <w:r>
              <w:rPr>
                <w:rFonts w:hint="default" w:ascii="宋体" w:hAnsi="宋体" w:eastAsia="宋体" w:cs="宋体"/>
                <w:b w:val="0"/>
                <w:color w:val="000000"/>
                <w:kern w:val="0"/>
                <w:sz w:val="20"/>
                <w:szCs w:val="20"/>
                <w:highlight w:val="none"/>
                <w:lang w:val="en-US" w:eastAsia="zh-CN" w:bidi="ar"/>
                <w14:ligatures w14:val="standardContextual"/>
              </w:rPr>
              <w:t>顶岗实习、氢能应用技术、氢能工艺管理相关实践课程</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实习基地条件配置表</w:t>
      </w:r>
    </w:p>
    <w:tbl>
      <w:tblPr>
        <w:tblStyle w:val="25"/>
        <w:tblW w:w="5131" w:type="pct"/>
        <w:tblInd w:w="-108" w:type="dxa"/>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42"/>
        <w:gridCol w:w="991"/>
        <w:gridCol w:w="4264"/>
        <w:gridCol w:w="2727"/>
      </w:tblGrid>
      <w:tr w14:paraId="4F0B5BEB">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90" w:hRule="atLeast"/>
          <w:tblHeader/>
        </w:trPr>
        <w:tc>
          <w:tcPr>
            <w:tcW w:w="542" w:type="dxa"/>
            <w:tcBorders>
              <w:top w:val="single" w:color="000000" w:sz="4" w:space="0"/>
              <w:left w:val="nil"/>
              <w:bottom w:val="single" w:color="000000" w:sz="4" w:space="0"/>
              <w:tl2br w:val="nil"/>
            </w:tcBorders>
            <w:shd w:val="clear" w:color="auto" w:fill="FFFFFF"/>
            <w:vAlign w:val="center"/>
          </w:tcPr>
          <w:p w14:paraId="18C0FAA5">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i w:val="0"/>
                <w:iCs w:val="0"/>
                <w:caps w:val="0"/>
                <w:color w:val="000000"/>
                <w:spacing w:val="0"/>
                <w:sz w:val="20"/>
                <w:szCs w:val="20"/>
                <w:highlight w:val="none"/>
              </w:rPr>
            </w:pPr>
            <w:r>
              <w:rPr>
                <w:rFonts w:hint="eastAsia" w:ascii="宋体" w:hAnsi="宋体" w:eastAsia="宋体" w:cs="宋体"/>
                <w:b w:val="0"/>
                <w:bCs/>
                <w:i w:val="0"/>
                <w:iCs w:val="0"/>
                <w:caps w:val="0"/>
                <w:color w:val="000000"/>
                <w:spacing w:val="0"/>
                <w:kern w:val="0"/>
                <w:sz w:val="20"/>
                <w:szCs w:val="20"/>
                <w:highlight w:val="none"/>
                <w:lang w:val="en-US" w:eastAsia="zh-CN" w:bidi="ar"/>
                <w14:ligatures w14:val="standardContextual"/>
              </w:rPr>
              <w:t>序号</w:t>
            </w:r>
          </w:p>
        </w:tc>
        <w:tc>
          <w:tcPr>
            <w:tcW w:w="991" w:type="dxa"/>
            <w:tcBorders>
              <w:top w:val="single" w:color="000000" w:sz="4" w:space="0"/>
              <w:left w:val="nil"/>
              <w:bottom w:val="single" w:color="000000" w:sz="4" w:space="0"/>
            </w:tcBorders>
            <w:shd w:val="clear" w:color="auto" w:fill="FFFFFF"/>
            <w:vAlign w:val="center"/>
          </w:tcPr>
          <w:p w14:paraId="695031F8">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i w:val="0"/>
                <w:iCs w:val="0"/>
                <w:caps w:val="0"/>
                <w:color w:val="000000"/>
                <w:spacing w:val="0"/>
                <w:sz w:val="20"/>
                <w:szCs w:val="20"/>
                <w:highlight w:val="none"/>
              </w:rPr>
            </w:pPr>
            <w:r>
              <w:rPr>
                <w:rFonts w:hint="eastAsia" w:ascii="宋体" w:hAnsi="宋体" w:eastAsia="宋体" w:cs="宋体"/>
                <w:b w:val="0"/>
                <w:bCs/>
                <w:i w:val="0"/>
                <w:iCs w:val="0"/>
                <w:caps w:val="0"/>
                <w:color w:val="000000"/>
                <w:spacing w:val="0"/>
                <w:kern w:val="0"/>
                <w:sz w:val="20"/>
                <w:szCs w:val="20"/>
                <w:highlight w:val="none"/>
                <w:lang w:val="en-US" w:eastAsia="zh-CN" w:bidi="ar"/>
                <w14:ligatures w14:val="standardContextual"/>
              </w:rPr>
              <w:t>实习类型</w:t>
            </w:r>
          </w:p>
        </w:tc>
        <w:tc>
          <w:tcPr>
            <w:tcW w:w="4264" w:type="dxa"/>
            <w:tcBorders>
              <w:top w:val="single" w:color="000000" w:sz="4" w:space="0"/>
              <w:left w:val="nil"/>
              <w:bottom w:val="single" w:color="000000" w:sz="4" w:space="0"/>
            </w:tcBorders>
            <w:shd w:val="clear" w:color="auto" w:fill="FFFFFF"/>
            <w:vAlign w:val="center"/>
          </w:tcPr>
          <w:p w14:paraId="17BC944F">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i w:val="0"/>
                <w:iCs w:val="0"/>
                <w:caps w:val="0"/>
                <w:color w:val="000000"/>
                <w:spacing w:val="0"/>
                <w:sz w:val="20"/>
                <w:szCs w:val="20"/>
                <w:highlight w:val="none"/>
              </w:rPr>
            </w:pPr>
            <w:r>
              <w:rPr>
                <w:rFonts w:hint="eastAsia" w:ascii="宋体" w:hAnsi="宋体" w:eastAsia="宋体" w:cs="宋体"/>
                <w:b w:val="0"/>
                <w:bCs/>
                <w:i w:val="0"/>
                <w:iCs w:val="0"/>
                <w:caps w:val="0"/>
                <w:color w:val="000000"/>
                <w:spacing w:val="0"/>
                <w:kern w:val="0"/>
                <w:sz w:val="20"/>
                <w:szCs w:val="20"/>
                <w:highlight w:val="none"/>
                <w:lang w:val="en-US" w:eastAsia="zh-CN" w:bidi="ar"/>
                <w14:ligatures w14:val="standardContextual"/>
              </w:rPr>
              <w:t>企业要求</w:t>
            </w:r>
          </w:p>
        </w:tc>
        <w:tc>
          <w:tcPr>
            <w:tcW w:w="2727" w:type="dxa"/>
            <w:tcBorders>
              <w:top w:val="single" w:color="000000" w:sz="4" w:space="0"/>
              <w:left w:val="nil"/>
              <w:bottom w:val="single" w:color="000000" w:sz="4" w:space="0"/>
              <w:right w:val="nil"/>
            </w:tcBorders>
            <w:shd w:val="clear" w:color="auto" w:fill="FFFFFF"/>
            <w:vAlign w:val="center"/>
          </w:tcPr>
          <w:p w14:paraId="50A47B97">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i w:val="0"/>
                <w:iCs w:val="0"/>
                <w:caps w:val="0"/>
                <w:color w:val="000000"/>
                <w:spacing w:val="0"/>
                <w:sz w:val="20"/>
                <w:szCs w:val="20"/>
                <w:highlight w:val="none"/>
              </w:rPr>
            </w:pPr>
            <w:r>
              <w:rPr>
                <w:rFonts w:hint="eastAsia" w:ascii="宋体" w:hAnsi="宋体" w:eastAsia="宋体" w:cs="宋体"/>
                <w:b w:val="0"/>
                <w:bCs/>
                <w:i w:val="0"/>
                <w:iCs w:val="0"/>
                <w:caps w:val="0"/>
                <w:color w:val="000000"/>
                <w:spacing w:val="0"/>
                <w:kern w:val="0"/>
                <w:sz w:val="20"/>
                <w:szCs w:val="20"/>
                <w:highlight w:val="none"/>
                <w:lang w:val="en-US" w:eastAsia="zh-CN" w:bidi="ar"/>
                <w14:ligatures w14:val="standardContextual"/>
              </w:rPr>
              <w:t>服务学生技术技能</w:t>
            </w:r>
          </w:p>
        </w:tc>
      </w:tr>
      <w:tr w14:paraId="06A921AF">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c>
          <w:tcPr>
            <w:tcW w:w="542" w:type="dxa"/>
            <w:tcBorders>
              <w:top w:val="single" w:color="000000" w:sz="4" w:space="0"/>
              <w:left w:val="nil"/>
              <w:bottom w:val="single" w:color="000000" w:sz="4" w:space="0"/>
            </w:tcBorders>
            <w:shd w:val="clear" w:color="auto" w:fill="FFFFFF"/>
            <w:vAlign w:val="center"/>
          </w:tcPr>
          <w:p w14:paraId="71DB9D9B">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w:t>
            </w:r>
          </w:p>
        </w:tc>
        <w:tc>
          <w:tcPr>
            <w:tcW w:w="991" w:type="dxa"/>
            <w:tcBorders>
              <w:top w:val="single" w:color="000000" w:sz="4" w:space="0"/>
              <w:left w:val="nil"/>
              <w:bottom w:val="single" w:color="000000" w:sz="4" w:space="0"/>
            </w:tcBorders>
            <w:shd w:val="clear" w:color="auto" w:fill="FFFFFF"/>
            <w:vAlign w:val="center"/>
          </w:tcPr>
          <w:p w14:paraId="27E14C5E">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认识实习基地</w:t>
            </w:r>
          </w:p>
        </w:tc>
        <w:tc>
          <w:tcPr>
            <w:tcW w:w="4264" w:type="dxa"/>
            <w:tcBorders>
              <w:top w:val="single" w:color="000000" w:sz="4" w:space="0"/>
              <w:left w:val="nil"/>
              <w:bottom w:val="single" w:color="000000" w:sz="4" w:space="0"/>
            </w:tcBorders>
            <w:shd w:val="clear" w:color="auto" w:fill="FFFFFF"/>
            <w:vAlign w:val="center"/>
          </w:tcPr>
          <w:p w14:paraId="23CBDE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 行业代表性：需为氢能全产业链相关企业（如制氢企业、加氢站运营公司、燃料电池生产厂家或氢能产业园），具备区域内氢能行业示范属性，能展示氢能技术应用核心环节；</w:t>
            </w:r>
          </w:p>
          <w:p w14:paraId="7043BB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 实训资源：拥有可开放参观的生产车间、设备展区或科普展厅，配备专业讲解人员（需熟悉氢能技术原理与行业发展）；</w:t>
            </w:r>
          </w:p>
          <w:p w14:paraId="5CB3AF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 配套服务：能提供行业认知讲座场地（容纳 1 个标准班 40 人以上），可协助制定实习计划（含安全须知、参观路线）；</w:t>
            </w:r>
          </w:p>
          <w:p w14:paraId="6A4A87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 安全保障：建立完善的参观安全管理制度，配备必要的安全防护设施（如安全帽、防护手套），并对学生进行岗前安全培训</w:t>
            </w:r>
          </w:p>
        </w:tc>
        <w:tc>
          <w:tcPr>
            <w:tcW w:w="2727" w:type="dxa"/>
            <w:tcBorders>
              <w:top w:val="single" w:color="000000" w:sz="4" w:space="0"/>
              <w:left w:val="nil"/>
              <w:bottom w:val="single" w:color="000000" w:sz="4" w:space="0"/>
              <w:right w:val="nil"/>
            </w:tcBorders>
            <w:shd w:val="clear" w:color="auto" w:fill="FFFFFF"/>
            <w:vAlign w:val="center"/>
          </w:tcPr>
          <w:p w14:paraId="7025DD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 氢能行业全产业链认知（了解制氢→储运→加注→燃料电池应用的完整流程）；</w:t>
            </w:r>
          </w:p>
          <w:p w14:paraId="003C5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 氢能核心设备识别（能区分电解水制氢装置、高压储氢罐、加氢机、燃料电池生产线关键设备）；</w:t>
            </w:r>
          </w:p>
          <w:p w14:paraId="301F9C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 职业岗位认知（明确氢能生产操作、工艺管理、安全监控等岗位的职责与工作内容）；</w:t>
            </w:r>
          </w:p>
          <w:p w14:paraId="32571F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 行业发展趋势理解（通过企业案例了解氢能技术在交通、储能等领域的应用现状与未来方向）</w:t>
            </w:r>
          </w:p>
        </w:tc>
      </w:tr>
      <w:tr w14:paraId="7ACBD0CA">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c>
          <w:tcPr>
            <w:tcW w:w="542" w:type="dxa"/>
            <w:tcBorders>
              <w:top w:val="single" w:color="000000" w:sz="4" w:space="0"/>
              <w:left w:val="nil"/>
              <w:bottom w:val="single" w:color="000000" w:sz="4" w:space="0"/>
            </w:tcBorders>
            <w:shd w:val="clear" w:color="auto" w:fill="FFFFFF"/>
            <w:vAlign w:val="center"/>
          </w:tcPr>
          <w:p w14:paraId="14093AF9">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w:t>
            </w:r>
          </w:p>
        </w:tc>
        <w:tc>
          <w:tcPr>
            <w:tcW w:w="991" w:type="dxa"/>
            <w:tcBorders>
              <w:top w:val="single" w:color="000000" w:sz="4" w:space="0"/>
              <w:left w:val="nil"/>
              <w:bottom w:val="single" w:color="000000" w:sz="4" w:space="0"/>
            </w:tcBorders>
            <w:shd w:val="clear" w:color="auto" w:fill="FFFFFF"/>
            <w:vAlign w:val="center"/>
          </w:tcPr>
          <w:p w14:paraId="1FEEA1AD">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岗位实习基地（氢能生产方向）</w:t>
            </w:r>
          </w:p>
        </w:tc>
        <w:tc>
          <w:tcPr>
            <w:tcW w:w="4264" w:type="dxa"/>
            <w:tcBorders>
              <w:top w:val="single" w:color="000000" w:sz="4" w:space="0"/>
              <w:left w:val="nil"/>
              <w:bottom w:val="single" w:color="000000" w:sz="4" w:space="0"/>
            </w:tcBorders>
            <w:shd w:val="clear" w:color="auto" w:fill="FFFFFF"/>
            <w:vAlign w:val="center"/>
          </w:tcPr>
          <w:p w14:paraId="60E57C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 资质要求：具备《危险化学品生产许可证》《安全生产许可证》，从事电解水制氢、甲烷水蒸气重整制氢等合规制氢业务，且连续 3 年无重大安全事故；</w:t>
            </w:r>
          </w:p>
          <w:p w14:paraId="690050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 设备配置：拥有符合工业生产标准的制氢生产线（如 1MW 以上电解水制氢装置）、氢气纯化设备、质量检测设备，能提供学生实操工位（每 10 名学生至少 1 个实操岗位）；</w:t>
            </w:r>
          </w:p>
          <w:p w14:paraId="7695B8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 师资配置：配备企业导师（需具备 5 年以上制氢生产经验，持有化工总控工中级及以上证书），每 5 名学生至少 1 名企业导师，同时配合学校导师开展联合指导；</w:t>
            </w:r>
          </w:p>
          <w:p w14:paraId="19EF7A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 管理制度：建立岗位实习台账（含学生考勤、技能训练记录、考核评价表），能提供轮岗机会（覆盖制氢设备操作、参数监控、设备维护 3 个以上岗位环节）</w:t>
            </w:r>
          </w:p>
        </w:tc>
        <w:tc>
          <w:tcPr>
            <w:tcW w:w="2727" w:type="dxa"/>
            <w:tcBorders>
              <w:top w:val="single" w:color="000000" w:sz="4" w:space="0"/>
              <w:left w:val="nil"/>
              <w:bottom w:val="single" w:color="000000" w:sz="4" w:space="0"/>
              <w:right w:val="nil"/>
            </w:tcBorders>
            <w:shd w:val="clear" w:color="auto" w:fill="FFFFFF"/>
            <w:vAlign w:val="center"/>
          </w:tcPr>
          <w:p w14:paraId="3FDAE5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 制氢设备实操能力（独立完成电解水制氢装置开机调试、电解液配置、工艺参数设定）；</w:t>
            </w:r>
          </w:p>
          <w:p w14:paraId="4A2E73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 生产过程管控能力（实时跟踪温度、压力、电流等工艺参数，判断生产工况是否正常，能处理电解液浓度异常等简单故障）；</w:t>
            </w:r>
          </w:p>
          <w:p w14:paraId="5FCA41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 质量检测能力（使用氢气纯度检测仪开展产品检测，记录检测数据并出具简易报告）；</w:t>
            </w:r>
          </w:p>
          <w:p w14:paraId="1BDB28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 安全生产能力（严格执行制氢车间安全规范，能识别火灾、氢气泄漏等安全隐患，掌握应急处置流程）</w:t>
            </w:r>
          </w:p>
        </w:tc>
      </w:tr>
      <w:tr w14:paraId="680F7BF5">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c>
          <w:tcPr>
            <w:tcW w:w="542" w:type="dxa"/>
            <w:tcBorders>
              <w:top w:val="single" w:color="000000" w:sz="4" w:space="0"/>
              <w:left w:val="nil"/>
              <w:bottom w:val="single" w:color="000000" w:sz="4" w:space="0"/>
            </w:tcBorders>
            <w:shd w:val="clear" w:color="auto" w:fill="FFFFFF"/>
            <w:vAlign w:val="center"/>
          </w:tcPr>
          <w:p w14:paraId="1573028A">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w:t>
            </w:r>
          </w:p>
        </w:tc>
        <w:tc>
          <w:tcPr>
            <w:tcW w:w="991" w:type="dxa"/>
            <w:tcBorders>
              <w:top w:val="single" w:color="000000" w:sz="4" w:space="0"/>
              <w:left w:val="nil"/>
              <w:bottom w:val="single" w:color="000000" w:sz="4" w:space="0"/>
            </w:tcBorders>
            <w:shd w:val="clear" w:color="auto" w:fill="FFFFFF"/>
            <w:vAlign w:val="center"/>
          </w:tcPr>
          <w:p w14:paraId="33B3385E">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岗位实习基地（氢能储运与加注方向）</w:t>
            </w:r>
          </w:p>
        </w:tc>
        <w:tc>
          <w:tcPr>
            <w:tcW w:w="4264" w:type="dxa"/>
            <w:tcBorders>
              <w:top w:val="single" w:color="000000" w:sz="4" w:space="0"/>
              <w:left w:val="nil"/>
              <w:bottom w:val="single" w:color="000000" w:sz="4" w:space="0"/>
            </w:tcBorders>
            <w:shd w:val="clear" w:color="auto" w:fill="FFFFFF"/>
            <w:vAlign w:val="center"/>
          </w:tcPr>
          <w:p w14:paraId="21DFDC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 资质要求：加氢站需具备《危险化学品经营许可证》《加氢站经营许可证》，氢能储运企业需具备《道路危险货物运输许可证》，且符合 GB 50516-2010《加氢站技术规范》；</w:t>
            </w:r>
          </w:p>
          <w:p w14:paraId="3B5D3A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 设备配置：加氢站需配备 35MPa 及以上高压储氢罐、加氢机、氢气泄漏检测系统、应急切断装置；储运企业需有氢能运输专用车辆（含车载储氢罐、安全监控设备），能提供加注操作、储运监控工位；</w:t>
            </w:r>
          </w:p>
          <w:p w14:paraId="641438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 师资配置：企业导师需具备加氢站操作或氢能储运 3 年以上经验，持有安全管理资格证或加氢站操作员证书，能指导学生开展标准化操作；</w:t>
            </w:r>
          </w:p>
          <w:p w14:paraId="568E42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 实训保障：能提供完整的加注流程实训（含车辆对接、加氢前检查、加注参数设置、加注后确认），可模拟储运过程中压力异常、泄漏等应急场景</w:t>
            </w:r>
          </w:p>
        </w:tc>
        <w:tc>
          <w:tcPr>
            <w:tcW w:w="2727" w:type="dxa"/>
            <w:tcBorders>
              <w:top w:val="single" w:color="000000" w:sz="4" w:space="0"/>
              <w:left w:val="nil"/>
              <w:bottom w:val="single" w:color="000000" w:sz="4" w:space="0"/>
              <w:right w:val="nil"/>
            </w:tcBorders>
            <w:shd w:val="clear" w:color="auto" w:fill="FFFFFF"/>
            <w:vAlign w:val="center"/>
          </w:tcPr>
          <w:p w14:paraId="2C9671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 加氢站操作能力（独立完成加氢机开机自检、车辆信息录入、加氢过程监控，规范操作加氢枪连接与断开）；</w:t>
            </w:r>
          </w:p>
          <w:p w14:paraId="3A40AA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 储运安全监控能力（实时监控运输车辆储氢罐压力、温度，使用泄漏检测仪排查管路接头隐患）；</w:t>
            </w:r>
          </w:p>
          <w:p w14:paraId="7F4C40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 应急处置能力（掌握加氢站超压泄压、氢气泄漏封堵、初期火灾扑救的操作流程）；</w:t>
            </w:r>
          </w:p>
          <w:p w14:paraId="5777E1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 设备维护能力（协助开展加氢机日常巡检、储氢罐压力仪表校准、管路密封性检查）</w:t>
            </w:r>
          </w:p>
        </w:tc>
      </w:tr>
      <w:tr w14:paraId="1FDB8B45">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c>
          <w:tcPr>
            <w:tcW w:w="542" w:type="dxa"/>
            <w:tcBorders>
              <w:top w:val="single" w:color="000000" w:sz="4" w:space="0"/>
              <w:left w:val="nil"/>
              <w:bottom w:val="single" w:color="000000" w:sz="4" w:space="0"/>
            </w:tcBorders>
            <w:shd w:val="clear" w:color="auto" w:fill="FFFFFF"/>
            <w:vAlign w:val="center"/>
          </w:tcPr>
          <w:p w14:paraId="199B65F0">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w:t>
            </w:r>
          </w:p>
        </w:tc>
        <w:tc>
          <w:tcPr>
            <w:tcW w:w="991" w:type="dxa"/>
            <w:tcBorders>
              <w:top w:val="single" w:color="000000" w:sz="4" w:space="0"/>
              <w:left w:val="nil"/>
              <w:bottom w:val="single" w:color="000000" w:sz="4" w:space="0"/>
            </w:tcBorders>
            <w:shd w:val="clear" w:color="auto" w:fill="FFFFFF"/>
            <w:vAlign w:val="center"/>
          </w:tcPr>
          <w:p w14:paraId="015CD820">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岗位实习基地（燃料电池生产与维护方向）</w:t>
            </w:r>
          </w:p>
        </w:tc>
        <w:tc>
          <w:tcPr>
            <w:tcW w:w="4264" w:type="dxa"/>
            <w:tcBorders>
              <w:top w:val="single" w:color="000000" w:sz="4" w:space="0"/>
              <w:left w:val="nil"/>
              <w:bottom w:val="single" w:color="000000" w:sz="4" w:space="0"/>
            </w:tcBorders>
            <w:shd w:val="clear" w:color="auto" w:fill="FFFFFF"/>
            <w:vAlign w:val="center"/>
          </w:tcPr>
          <w:p w14:paraId="5C3B0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 资质要求：从事燃料电池单体电池、电堆或燃料电池系统生产的企业，具备新能源汽车零部件生产资质或燃料电池产品检测资质，拥有稳定的生产订单；</w:t>
            </w:r>
          </w:p>
          <w:p w14:paraId="1BC921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 设备配置：拥有燃料电池组件生产设备（如电极裁剪机、膜电极热压成型机）、电堆装配生产线、燃料电池性能测试系统（可测电压、功率、耐久性），能提供装配、检测、维护岗位工位；</w:t>
            </w:r>
          </w:p>
          <w:p w14:paraId="4737B8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 师资配置：企业导师需具备燃料电池生产或检测 2 年以上经验，熟悉质子交换膜燃料电池、碱性燃料电池等产品技术，能指导学生开展组件装配与性能测试；</w:t>
            </w:r>
          </w:p>
          <w:p w14:paraId="515B47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 实训支持：能提供从组件生产到成品检测的全流程实训机会，可提供故障电池样本（如性能衰减、密封失效电池）供学生分析与维修</w:t>
            </w:r>
          </w:p>
        </w:tc>
        <w:tc>
          <w:tcPr>
            <w:tcW w:w="2727" w:type="dxa"/>
            <w:tcBorders>
              <w:top w:val="single" w:color="000000" w:sz="4" w:space="0"/>
              <w:left w:val="nil"/>
              <w:bottom w:val="single" w:color="000000" w:sz="4" w:space="0"/>
              <w:right w:val="nil"/>
            </w:tcBorders>
            <w:shd w:val="clear" w:color="auto" w:fill="FFFFFF"/>
            <w:vAlign w:val="center"/>
          </w:tcPr>
          <w:p w14:paraId="781C9E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1. 燃料电池装配能力（按工艺要求完成膜电极、双极板、密封圈的组装，确保电堆密封性能）；</w:t>
            </w:r>
          </w:p>
          <w:p w14:paraId="7DD750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2. 性能检测能力（操作燃料电池测试系统，完成电压 - 电流曲线、功率特性测试，记录并分析数据）；</w:t>
            </w:r>
          </w:p>
          <w:p w14:paraId="15102C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3. 故障诊断能力（根据测试数据判断电池性能衰减原因，如接触电阻过大、膜电极失效，提出维修方案）；</w:t>
            </w:r>
          </w:p>
          <w:p w14:paraId="5B9269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00" w:firstLineChars="200"/>
              <w:jc w:val="left"/>
              <w:textAlignment w:val="auto"/>
              <w:rPr>
                <w:rFonts w:hint="eastAsia" w:ascii="宋体" w:hAnsi="宋体" w:eastAsia="宋体" w:cs="宋体"/>
                <w:b w:val="0"/>
                <w:i w:val="0"/>
                <w:iCs w:val="0"/>
                <w:caps w:val="0"/>
                <w:color w:val="000000"/>
                <w:spacing w:val="0"/>
                <w:sz w:val="20"/>
                <w:szCs w:val="20"/>
                <w:highlight w:val="none"/>
              </w:rPr>
            </w:pPr>
            <w:r>
              <w:rPr>
                <w:rFonts w:hint="eastAsia" w:ascii="宋体" w:hAnsi="宋体" w:eastAsia="宋体" w:cs="宋体"/>
                <w:b w:val="0"/>
                <w:i w:val="0"/>
                <w:iCs w:val="0"/>
                <w:caps w:val="0"/>
                <w:color w:val="000000"/>
                <w:spacing w:val="0"/>
                <w:kern w:val="0"/>
                <w:sz w:val="20"/>
                <w:szCs w:val="20"/>
                <w:highlight w:val="none"/>
                <w:lang w:val="en-US" w:eastAsia="zh-CN" w:bidi="ar"/>
                <w14:ligatures w14:val="standardContextual"/>
              </w:rPr>
              <w:t>4. 生产工艺认知能力（理解燃料电池生产过程中的质量控制要点，协助开展生产流程优化建议收集）</w:t>
            </w:r>
          </w:p>
        </w:tc>
      </w:tr>
    </w:tbl>
    <w:p w14:paraId="5E15E2DD">
      <w:pPr>
        <w:spacing w:line="440" w:lineRule="exact"/>
        <w:jc w:val="both"/>
        <w:rPr>
          <w:rFonts w:hAnsi="宋体"/>
          <w:color w:val="auto"/>
          <w:sz w:val="24"/>
          <w:szCs w:val="24"/>
          <w:highlight w:val="none"/>
          <w:lang w:val="zh-CN"/>
          <w14:ligatures w14:val="none"/>
        </w:rPr>
      </w:pPr>
    </w:p>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5" w:name="_Toc1327"/>
      <w:bookmarkStart w:id="36" w:name="_Toc32035"/>
      <w:bookmarkStart w:id="37" w:name="_Toc187660923"/>
      <w:r>
        <w:rPr>
          <w:rFonts w:hint="eastAsia" w:ascii="楷体" w:hAnsi="楷体" w:eastAsia="楷体"/>
          <w:color w:val="auto"/>
          <w:kern w:val="0"/>
          <w:sz w:val="24"/>
          <w:szCs w:val="24"/>
          <w:highlight w:val="none"/>
          <w14:ligatures w14:val="none"/>
        </w:rPr>
        <w:t>（三）教学资源</w:t>
      </w:r>
      <w:bookmarkEnd w:id="35"/>
      <w:bookmarkEnd w:id="36"/>
      <w:bookmarkEnd w:id="37"/>
    </w:p>
    <w:p w14:paraId="5548F570">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教学资源围绕氢能技术应用专业人才培养目标与职业岗位需求构建，涵盖教材、图书文献、数字教学资源三大类别，确保满足学生专业学习、教师教学研究与教学实施需求，支撑 “理论 + 实践” 一体化教学开展，助力学生核心职业能力培养。</w:t>
      </w:r>
    </w:p>
    <w:p w14:paraId="2E686B7C">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1. 教材选用基本要求</w:t>
      </w:r>
    </w:p>
    <w:p w14:paraId="693DE836">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遵循 “优质优先、适配职业、动态更新” 原则，结合氢能技术应用专业高职教材稀缺的实际情况，分两类规范教材选用与开发：</w:t>
      </w:r>
    </w:p>
    <w:p w14:paraId="11BF1D70">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优质教材选用：核心课程优先选用国家规划教材、职业教育精品教材或行业认可度高的优质教材，例如《制氢技术》选用涵盖电解水制氢、甲烷水蒸气重整制氢等八大制氢方法的高职高专新能源类规划教材，《燃料电池技术》选用包含质子交换膜燃料电池、固体氧化物燃料电池结构与测试的行业合作开发教材，确保教材内容与职业岗位技术要求、国家职业技能标准（如化工总控工、产品安全性能检验工）衔接。</w:t>
      </w:r>
    </w:p>
    <w:p w14:paraId="13E6C636">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自编教材开发：由专业教师牵头，联合氢能企业技术骨干（如制氢设备厂商工程师、加氢站运营专家）、教研人员共同开发自编教材与实训指导书，聚焦行业技术痛点与岗位实操需求，例如《氢能储运与加注实训指导手册》《燃料电池装配与检测工作页》等；教材使用过程中，根据氢能技术更新（如新型电解槽技术、合金储氢材料应用）与企业岗位需求变化，每 2-3 年修订一次，补充最新工艺参数、设备操作规范与行业案例（如加氢站智能监控系统应用实例），确保教材时效性与实用性。</w:t>
      </w:r>
    </w:p>
    <w:p w14:paraId="18748E4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2. 图书文献配备基本要求</w:t>
      </w:r>
    </w:p>
    <w:p w14:paraId="1FD66CE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图书文献需覆盖氢能技术应用全产业链知识领域，满足人才培养、专业建设与教科研需求，具体要求如下：</w:t>
      </w:r>
    </w:p>
    <w:p w14:paraId="561BBA4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类别与内容：按专业核心能力模块分类配备，包括：</w:t>
      </w:r>
    </w:p>
    <w:p w14:paraId="36A069F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电工电子与自动化类：如《电工电子技术基础（高职版）》《PLC 控制技术在氢能设备中的应用》等，支撑专业基础课程学习；</w:t>
      </w:r>
    </w:p>
    <w:p w14:paraId="71D0825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制氢与氢化工类：如《工业制氢技术手册》《电解水制氢工艺与设备》《氢化工热力学基础》等，覆盖制氢原理、工艺与设备知识；</w:t>
      </w:r>
    </w:p>
    <w:p w14:paraId="4ECDEE1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燃料电池类：如《燃料电池原理与应用》《质子交换膜燃料电池关键材料》《车用燃料电池动力系统维护》等，匹配燃料电池生产与检测岗位需求；</w:t>
      </w:r>
    </w:p>
    <w:p w14:paraId="3976F32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氢能储运与加注类：如《氢能储存与运输技术》《加氢站建设与运营管理》《GB 50516-2010 加氢站技术规范解读》等，贴合储运加注岗位技能要求；</w:t>
      </w:r>
    </w:p>
    <w:p w14:paraId="6B4B299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安全环保类：如《氢能安全技术手册》《化工环保与 “三废” 处理》《HSE 管理体系在氢能项目中的应用》等，支撑安全环保课程教学。</w:t>
      </w:r>
    </w:p>
    <w:p w14:paraId="3DF78C96">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配备与使用：专业类图书文献总量不少于 500 册，核心领域图书（如制氢、燃料电池）每种至少 3-5 册，满足班级集体借阅与教师备课需求；每年补充不少于 30 册最新图书，优先纳入氢能行业新技术（如光催化制氢、固态储氢）、新标准（如氢能安全新规范）与企业案例类书籍；图书馆配备线上检索系统（如中国知网、万方数据）与线下借阅专柜，实行 “借阅时长延长、预约借阅” 等便利措施，保障师生随时获取资源。</w:t>
      </w:r>
    </w:p>
    <w:p w14:paraId="793AE84C">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 数字教学资源配置基本要求</w:t>
      </w:r>
    </w:p>
    <w:p w14:paraId="5AE8B48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构建 “多形式、强交互、动态化” 的数字教学资源库，弥补传统教学与实训的局限，具体配置要求如下：</w:t>
      </w:r>
    </w:p>
    <w:p w14:paraId="2BB9D78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音视频素材：围绕核心课程与岗位技能开发或引进高清音视频资源，包括</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操作演示视频：如高温电解水制氢设备开机 / 关机流程、燃料电池单体电池装配步骤、加氢站加注操作规范等，每段视频 5-15 分钟，标注关键操作要点；</w:t>
      </w:r>
    </w:p>
    <w:p w14:paraId="466B8DB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原理动画：如氢气压缩液化物理过程、燃料电池电极反应动力学原理、氢泄漏扩散模拟等，采用 3D 动画形式直观呈现抽象知识；</w:t>
      </w:r>
    </w:p>
    <w:p w14:paraId="2A52EB1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行业专家讲座：邀请氢能企业技术总监、行业协会专家录制 “氢能技术发展趋势”“加氢站安全管理实践” 等讲座视频，每学期更新 2-3 个主题。</w:t>
      </w:r>
    </w:p>
    <w:p w14:paraId="3B5B48C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教学课件与案例库：</w:t>
      </w:r>
    </w:p>
    <w:p w14:paraId="57B2FFF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教学课件：为所有专业课程开发配套 PPT 课件，融入行业数据（如 2024 年氢能产业规模）、设备图片（如新型储氢罐结构）与互动习题（如制氢工艺参数计算），课件格式兼容线上教学平台；</w:t>
      </w:r>
    </w:p>
    <w:p w14:paraId="5FC6BE1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数字化案例库：收集整理企业真实案例，按 “氢能生产故障处置”“燃料电池性能检测”“加氢站应急救援” 等模块分类，每个案例包含背景介绍、问题分析、解决方案与总结反思，例如 “某加氢站氢气泄漏应急处置案例”“某制氢厂电解槽电流异常排查案例”，案例库每年新增 10-15 个案例。</w:t>
      </w:r>
    </w:p>
    <w:p w14:paraId="1AA3A176">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虚拟仿真资源：重点建设与引进 3-5 套虚拟仿真实训软件，解决真实实训中 “高风险、高成本、难复现” 问题，包括：</w:t>
      </w:r>
    </w:p>
    <w:p w14:paraId="7D1670F5">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高温电解水制氢虚拟实训系统：模拟不同工况（如不同电流、电解液浓度）下制氢过程，支持参数调节、故障模拟（如电极结垢）与结果分析；</w:t>
      </w:r>
    </w:p>
    <w:p w14:paraId="047BD92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氢能储运加注虚拟仿真系统：模拟高压储氢罐充放氢、氢能运输车辆监控、加氢站全流程操作，可开展泄漏、超压等应急场景演练；</w:t>
      </w:r>
    </w:p>
    <w:p w14:paraId="2BFB389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燃料电池检测虚拟系统：模拟燃料电池电压、功率测试过程，支持不同故障（如膜电极失效）的模拟检测与诊断。</w:t>
      </w:r>
    </w:p>
    <w:p w14:paraId="1E06C9A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在线教学平台：依托 “职教云课堂”“微助教” 等平台搭建专业教学资源库，整合所有数字资源，实现 “线上预习 - 课堂互动 - 课后复习” 闭环；平台设置 “行业动态” 专栏，实时推送氢能领域政策（如国家氢能产业规划）、技术突破（如新型燃料电池催化剂）；建立资源更新机制，由专业教师与企业导师共同维护，每学期更新不少于 20% 的数字资源，确保资源与行业技术发展同步。</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8" w:name="_Toc187660924"/>
      <w:bookmarkStart w:id="39" w:name="_Toc11091"/>
      <w:bookmarkStart w:id="40" w:name="_Toc24730"/>
      <w:r>
        <w:rPr>
          <w:rFonts w:hint="eastAsia" w:ascii="楷体" w:hAnsi="楷体" w:eastAsia="楷体"/>
          <w:color w:val="auto"/>
          <w:kern w:val="0"/>
          <w:sz w:val="24"/>
          <w:szCs w:val="24"/>
          <w:highlight w:val="none"/>
          <w14:ligatures w14:val="none"/>
        </w:rPr>
        <w:t>（四）教学方法</w:t>
      </w:r>
      <w:bookmarkEnd w:id="38"/>
      <w:bookmarkEnd w:id="39"/>
      <w:bookmarkEnd w:id="40"/>
    </w:p>
    <w:p w14:paraId="67FC8AC1">
      <w:pPr>
        <w:spacing w:line="440" w:lineRule="exact"/>
        <w:ind w:firstLine="480" w:firstLineChars="200"/>
        <w:rPr>
          <w:rFonts w:hint="eastAsia" w:hAnsi="宋体"/>
          <w:color w:val="auto"/>
          <w:sz w:val="24"/>
          <w:szCs w:val="24"/>
          <w:highlight w:val="none"/>
          <w14:ligatures w14:val="none"/>
        </w:rPr>
      </w:pPr>
      <w:bookmarkStart w:id="41" w:name="_Toc559"/>
      <w:bookmarkStart w:id="42" w:name="_Toc18960"/>
      <w:r>
        <w:rPr>
          <w:rFonts w:hint="eastAsia" w:hAnsi="宋体"/>
          <w:color w:val="auto"/>
          <w:sz w:val="24"/>
          <w:szCs w:val="24"/>
          <w:highlight w:val="none"/>
          <w:lang w:val="en-US" w:eastAsia="zh-CN"/>
          <w14:ligatures w14:val="none"/>
        </w:rPr>
        <w:t>以氢能技术应用专业 “培养高素质技术技能型人才” 为核心，紧扣氢能制备、储运、加注及燃料电池生产维护岗位需求，构建 “理实一体、校企协同、数字融合” 的教学方法体系，结合 “2+0.5+0.5” 培养模式（2 年校内理实融合 + 0.5 年校内实训 + 0.5 年顶岗实习），实现 “学做用” 闭环。</w:t>
      </w:r>
    </w:p>
    <w:p w14:paraId="50A6F5E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分模块教学方法</w:t>
      </w:r>
    </w:p>
    <w:p w14:paraId="53B7545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）公共基础课程：融专业特色</w:t>
      </w:r>
    </w:p>
    <w:p w14:paraId="071ADDB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思政课采用 “案例教学”，引入我国氢能产业国产化案例、行业工匠事迹，引导学生将爱国情与专业学习结合；体育课聚焦岗位体能需求，设计 “设备操作耐力训练”“仪表调节精准度练习”；创新创业课以 “氢能微创业” 为导向，组织学生完成 “校园氢能科普产品设计” 等项目，提升实战能力。</w:t>
      </w:r>
    </w:p>
    <w:p w14:paraId="4A87A57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）专业基础课程：强衔接铺垫</w:t>
      </w:r>
    </w:p>
    <w:p w14:paraId="1AA41A2A">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以 “案例导入 + 精讲 + 简易实操” 递进教学：电工电子技术课开篇引入 “制氢设备电路故障” 案例，聚焦 “电路排查实用知识”，课后学生在实训室完成 “模拟电路连接”；化工制图与 CAD 课以 “氢能工艺图纸” 为样本，精讲 “管路标注、设备符号”，确保学生能识读专业图纸。</w:t>
      </w:r>
    </w:p>
    <w:p w14:paraId="62E986C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）专业核心课程：重理实一体</w:t>
      </w:r>
    </w:p>
    <w:p w14:paraId="12DCF1D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采用 “项目教学 + 情境教学”：《制氢技术》设 “电解水制氢装置调试” 项目，学生完成 “电解液配置 - 参数监控 - 纯度检测” 全流程；《氢能安全环保技术》借助虚拟仿真系统，模拟 “氢气泄漏应急处置” 场景，规避真实风险；同时引入企业真实案例，如 “制氢槽结垢效率下降” 问题，引导学生分析解决。</w:t>
      </w:r>
    </w:p>
    <w:p w14:paraId="66FB30DC">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14:ligatures w14:val="none"/>
        </w:rPr>
        <w:t>）实践环节：递进攻克</w:t>
      </w:r>
    </w:p>
    <w:p w14:paraId="340DE40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认识实习前发《任务单》（识别核心设备、记录岗位流程），返校后复盘汇报；校内实训以企业标准考核，如燃料电池装配需达 “密封无泄漏、电压达标”；顶岗实习推行 “双导师制”，企业导师指导实操，学校导师衔接理论，安排 2-3 个岗位轮岗，全面适配产业链需求。</w:t>
      </w:r>
    </w:p>
    <w:p w14:paraId="2E3A9E0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数字化手段融合</w:t>
      </w:r>
    </w:p>
    <w:p w14:paraId="198B50A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依托职教云课堂推送预习视频、开展实时答题；引入 “制氢虚拟系统”“加氢站应急仿真” 等工具，突破高风险、高成本实训局限；建设数字化案例库，收录企业故障处置案例，支持学生自主学习。</w:t>
      </w:r>
    </w:p>
    <w:p w14:paraId="0B7790B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保障措施</w:t>
      </w:r>
    </w:p>
    <w:p w14:paraId="7AF9A6B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每学期邀请企业专家参与教法研讨，调整教学案例；组织教师参加 “理实一体化教学培训”“企业实践”，确保教法贴合行业实际，动态优化教学效果。</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3" w:name="_Toc187660925"/>
      <w:r>
        <w:rPr>
          <w:rFonts w:hint="eastAsia" w:ascii="楷体" w:hAnsi="楷体" w:eastAsia="楷体"/>
          <w:color w:val="auto"/>
          <w:kern w:val="0"/>
          <w:sz w:val="24"/>
          <w:szCs w:val="24"/>
          <w:highlight w:val="none"/>
          <w14:ligatures w14:val="none"/>
        </w:rPr>
        <w:t>（五）学习评价</w:t>
      </w:r>
      <w:bookmarkEnd w:id="41"/>
      <w:bookmarkEnd w:id="42"/>
      <w:bookmarkEnd w:id="43"/>
      <w:r>
        <w:rPr>
          <w:rFonts w:hint="eastAsia" w:ascii="楷体" w:hAnsi="楷体" w:eastAsia="楷体"/>
          <w:i/>
          <w:iCs/>
          <w:color w:val="auto"/>
          <w:kern w:val="0"/>
          <w:sz w:val="24"/>
          <w:szCs w:val="24"/>
          <w:highlight w:val="none"/>
          <w:lang w:eastAsia="zh-CN"/>
          <w14:ligatures w14:val="none"/>
        </w:rPr>
        <w:t>（</w:t>
      </w:r>
      <w:r>
        <w:rPr>
          <w:rFonts w:hint="eastAsia" w:ascii="楷体" w:hAnsi="楷体" w:eastAsia="楷体"/>
          <w:i/>
          <w:iCs/>
          <w:color w:val="auto"/>
          <w:kern w:val="0"/>
          <w:sz w:val="24"/>
          <w:szCs w:val="24"/>
          <w:highlight w:val="none"/>
          <w:lang w:val="en-US" w:eastAsia="zh-CN"/>
          <w14:ligatures w14:val="none"/>
        </w:rPr>
        <w:t>各专业参考以下思路描述本专业评价体系</w:t>
      </w:r>
      <w:r>
        <w:rPr>
          <w:rFonts w:hint="eastAsia" w:ascii="楷体" w:hAnsi="楷体" w:eastAsia="楷体"/>
          <w:i/>
          <w:iCs/>
          <w:color w:val="auto"/>
          <w:kern w:val="0"/>
          <w:sz w:val="24"/>
          <w:szCs w:val="24"/>
          <w:highlight w:val="none"/>
          <w:lang w:eastAsia="zh-CN"/>
          <w14:ligatures w14:val="none"/>
        </w:rPr>
        <w:t>）</w:t>
      </w:r>
    </w:p>
    <w:p w14:paraId="6466A793">
      <w:pPr>
        <w:spacing w:line="440" w:lineRule="exact"/>
        <w:ind w:firstLine="480" w:firstLineChars="200"/>
        <w:rPr>
          <w:rFonts w:hint="eastAsia" w:hAnsi="宋体"/>
          <w:color w:val="auto"/>
          <w:sz w:val="24"/>
          <w:szCs w:val="24"/>
          <w:highlight w:val="none"/>
          <w14:ligatures w14:val="none"/>
        </w:rPr>
      </w:pPr>
      <w:bookmarkStart w:id="44" w:name="_Toc28599"/>
      <w:bookmarkStart w:id="45" w:name="_Toc11789"/>
      <w:bookmarkStart w:id="46" w:name="_Toc187660926"/>
      <w:r>
        <w:rPr>
          <w:rFonts w:hint="eastAsia" w:hAnsi="宋体"/>
          <w:color w:val="auto"/>
          <w:sz w:val="24"/>
          <w:szCs w:val="24"/>
          <w:highlight w:val="none"/>
          <w:lang w:val="en-US" w:eastAsia="zh-CN"/>
          <w14:ligatures w14:val="none"/>
        </w:rPr>
        <w:t>以氢能技术应用专业 “培养岗位适配的技术技能人才” 为核心，遵循 “对接行业标准、兼顾三维素养、校企协同评价” 原则，构建 “过程 + 结果、理论 + 实操、校内 + 企业” 的多元评价体系，聚焦知识掌握、技能落地与职业素养养成，确保评价服务于就业能力提升。</w:t>
      </w:r>
    </w:p>
    <w:p w14:paraId="2B8EF03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评价维度与核心内容</w:t>
      </w:r>
    </w:p>
    <w:p w14:paraId="37B808D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认知能力：聚焦氢能实用知识，不考抽象理论推导，重点评价 “制氢方法原理应用”“燃料电池结构认知”“氢能安全规范记忆” 等，如考核 “电解水制氢效率计算”“加氢站技术规范理解”。</w:t>
      </w:r>
    </w:p>
    <w:p w14:paraId="1B4DCB5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技能能力：对标企业操作标准，评价 “制氢设备操作规范性”“燃料电池装配精度”“氢气泄漏应急处置熟练度”，例如燃料电池装配需达 “密封无泄漏、测试电压≥0.8V”，加氢操作需完整执行 “安全检查 - 对接 - 加注 - 确认” 流程。</w:t>
      </w:r>
    </w:p>
    <w:p w14:paraId="25AB4FE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职业素养：强化氢能安全属性，将 “安全规范执行” 列为核心，安全违规直接扣减 50% 评价分数；同时关注 “工作责任心（实训设备归位）”“团队协作（小组项目贡献）”“终身学习意识（氢能新技术关注）”。</w:t>
      </w:r>
    </w:p>
    <w:p w14:paraId="556430C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评价主体与分工</w:t>
      </w:r>
    </w:p>
    <w:p w14:paraId="25DF506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学生自评：针对课后作业、实训报告，反思 “技能短板（如参数调节不熟练）”，明确改进方向；</w:t>
      </w:r>
    </w:p>
    <w:p w14:paraId="18EC75C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小组互评：聚焦团队项目（如燃料电池装配小组），评价 “协作贡献度”“任务交付质量”；</w:t>
      </w:r>
    </w:p>
    <w:p w14:paraId="569445F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教师评价：主导理论课（如《制氢技术》）与校内实训，核查 “知识准确性”“操作规范性”；</w:t>
      </w:r>
    </w:p>
    <w:p w14:paraId="55B8F6E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企业评价：深度参与实习环节，顶岗实习中企业导师评分占比 70%，重点评价 “岗位适配度”“职业行为规范”。</w:t>
      </w:r>
    </w:p>
    <w:p w14:paraId="350C464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分场景评价方式</w:t>
      </w:r>
    </w:p>
    <w:p w14:paraId="5736FE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理论课程：过程性评价（50%）依托职教云开展预习测试、课中答题，终结性评价（50%）以 “案例分析（如制氢事故原因）” 为主；</w:t>
      </w:r>
    </w:p>
    <w:p w14:paraId="1EA9B3B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实训课程：过程性评价（60%）用 “任务单 + 视频记录” 核查操作，终结性评价（40%）通过 “实操考核 + 成果验收” 打分；</w:t>
      </w:r>
    </w:p>
    <w:p w14:paraId="2D10DADA">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实习环节：认识实习提交《日志 + 认知报告》，校企联合评 “专注度与报告深度”；顶岗实习用 “企业每日评分 + 学校月度核查”，优秀者获企业录用推荐。</w:t>
      </w:r>
    </w:p>
    <w:p w14:paraId="3F8A4C40">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同时融入信息化工具，虚拟仿真系统（如氢能安全实训）自动记录 “处置响应时间”，数字化案例库辅助分析学生故障解决方案合理性。</w:t>
      </w:r>
    </w:p>
    <w:p w14:paraId="494EB230">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4.</w:t>
      </w:r>
      <w:r>
        <w:rPr>
          <w:rFonts w:hint="eastAsia" w:hAnsi="宋体"/>
          <w:color w:val="auto"/>
          <w:sz w:val="24"/>
          <w:szCs w:val="24"/>
          <w:highlight w:val="none"/>
          <w14:ligatures w14:val="none"/>
        </w:rPr>
        <w:t>评价结果应用</w:t>
      </w:r>
    </w:p>
    <w:p w14:paraId="6961604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学生发展：反馈 “知识漏洞与技能短板”，定制改进方案（如推荐储运技术微课）；</w:t>
      </w:r>
    </w:p>
    <w:p w14:paraId="472C85AC">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教学优化：若某班级 “燃料电池检测合格率低”，则增加虚拟预演课时；</w:t>
      </w:r>
    </w:p>
    <w:p w14:paraId="7A0C592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证分衔接：考取 “化工总控工（中级）” 可免考《制氢技术》终结性考核，实现 “以证代考、学分置换”。</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4"/>
      <w:bookmarkEnd w:id="45"/>
      <w:bookmarkEnd w:id="46"/>
      <w:r>
        <w:rPr>
          <w:rFonts w:hint="eastAsia" w:ascii="楷体" w:hAnsi="楷体" w:eastAsia="楷体"/>
          <w:i/>
          <w:iCs/>
          <w:color w:val="auto"/>
          <w:kern w:val="0"/>
          <w:sz w:val="24"/>
          <w:szCs w:val="24"/>
          <w:highlight w:val="none"/>
          <w:lang w:val="en-US" w:eastAsia="zh-CN"/>
          <w14:ligatures w14:val="none"/>
        </w:rPr>
        <w:t>（各专业参照本专业教学标准，参考以下框架，结合专业实际进行描述。）</w:t>
      </w:r>
    </w:p>
    <w:p w14:paraId="13FD3730">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以《国家职业教育改革实施方案》为指导，紧扣氢能技术应用专业 “培养高素质技术技能型人才” 核心目标，构建 “标准引领、过程监控、反馈改进、校企协同” 的质量管理体系，统筹教学各环节，确保人才培养质量与行业需求同步。</w:t>
      </w:r>
    </w:p>
    <w:p w14:paraId="243AB82C">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健全二级质量保障机制</w:t>
      </w:r>
    </w:p>
    <w:p w14:paraId="509EF9C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建立校院两级管理体系：学校层面制定《教学质量诊断与改进办法》《实训基地质量管理规范》，明确氢能专业人才培养方案、课程标准、实习实训等核心环节的质量基准（如课程标准需对接化工总控工、安全管理资格证等职业要求）；新能源学院层面组建 “专业质量监控小组”，由专业带头人、企业导师、骨干教师组成，每学期开展 2 次人才培养方案适配性评估，根据氢能行业技术更新（如新型储氢材料应用）调整课程内容（如《氢储存・运输・加注技术》补充固态储氢模块）。</w:t>
      </w:r>
    </w:p>
    <w:p w14:paraId="64B11FD6">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强化教学过程动态监控</w:t>
      </w:r>
    </w:p>
    <w:p w14:paraId="45583575">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日常教学监控：落实巡课、听课制度，学校教学督导与学院监控小组每月听课不少于 4 节，重点核查《制氢技术》《燃料电池技术》等核心课程的 “理实一体化” 教学落实情况；推行 “学生评教 + 同行评教 + 企业评教” 三维评价，每学期末收集学生对课程实用性、教师实操指导能力的反馈，企业导师点评课程内容与岗位需求的契合度。</w:t>
      </w:r>
    </w:p>
    <w:p w14:paraId="0DC30FC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践教学督导：针对氢能实训高风险特性，制定《实训安全质量标准》，实训前核查设备（如高温电解水制氢装置、高压储氢罐）安全状态，实训中通过视频监控与现场巡查，确保学生按规范操作；顶岗实习阶段，学校导师每月线上核查《实习日志》，企业导师每周提交《实操评分表》，杜绝 “实习走过场”。</w:t>
      </w:r>
    </w:p>
    <w:p w14:paraId="4A1BE45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依托教研与数据持续改进</w:t>
      </w:r>
    </w:p>
    <w:p w14:paraId="3759D44C">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专业教研室实行 “线上线下集中备课” 制度，每两周开展 1 次教学研讨，结合学生评价数据（如《氢能安全环保技术》实训合格率）优化教学方法（如增加虚拟仿真应急演练课时）；建立 “教学质量数据库”，收录课程考核成绩、实训成果、企业反馈等数据，每学年分析 “毕业生岗位适配度”（如燃料电池维护岗位就业率），若发现 “氢能储运技能薄弱”，则强化《氢储存・运输・加注技术》实训比重，增加 2 周高低压储氢实操训练。</w:t>
      </w:r>
    </w:p>
    <w:p w14:paraId="45E2AFE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4.</w:t>
      </w:r>
      <w:r>
        <w:rPr>
          <w:rFonts w:hint="eastAsia" w:hAnsi="宋体"/>
          <w:color w:val="auto"/>
          <w:sz w:val="24"/>
          <w:szCs w:val="24"/>
          <w:highlight w:val="none"/>
          <w14:ligatures w14:val="none"/>
        </w:rPr>
        <w:t>完善反馈与社会评价机制</w:t>
      </w:r>
    </w:p>
    <w:p w14:paraId="7ED5C46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毕业生跟踪：联合就业办每学年开展毕业生调研，通过问卷、企业访谈，分析学生职业道德（如安全规范执行力）、技术技能水平（如制氢设备故障排查能力），形成《质量分析报告》；</w:t>
      </w:r>
    </w:p>
    <w:p w14:paraId="3AAC1E3B">
      <w:pPr>
        <w:spacing w:line="440" w:lineRule="exact"/>
        <w:ind w:firstLine="480" w:firstLineChars="200"/>
        <w:rPr>
          <w:rFonts w:hAnsi="宋体"/>
          <w:color w:val="auto"/>
          <w:sz w:val="24"/>
          <w:szCs w:val="24"/>
          <w:highlight w:val="none"/>
          <w:u w:val="single"/>
          <w14:ligatures w14:val="none"/>
        </w:rPr>
      </w:pPr>
      <w:r>
        <w:rPr>
          <w:rFonts w:hint="eastAsia" w:hAnsi="宋体"/>
          <w:color w:val="auto"/>
          <w:sz w:val="24"/>
          <w:szCs w:val="24"/>
          <w:highlight w:val="none"/>
          <w14:ligatures w14:val="none"/>
        </w:rPr>
        <w:t>社会评价：邀请氢能产业园、制氢企业等行业代表，每两年参与 1 次 “人才培养质量论证会”，反馈岗位需求变化（如加氢站智能监控技术需求），作为调整培养方案的核心依据。</w:t>
      </w:r>
    </w:p>
    <w:p w14:paraId="28200168">
      <w:pPr>
        <w:spacing w:line="440" w:lineRule="exact"/>
        <w:ind w:firstLine="480" w:firstLineChars="200"/>
        <w:outlineLvl w:val="0"/>
        <w:rPr>
          <w:rFonts w:ascii="黑体" w:hAnsi="黑体" w:eastAsia="黑体"/>
          <w:color w:val="auto"/>
          <w:sz w:val="24"/>
          <w:szCs w:val="24"/>
          <w:highlight w:val="none"/>
          <w14:ligatures w14:val="none"/>
        </w:rPr>
      </w:pPr>
      <w:bookmarkStart w:id="47" w:name="_Toc187660927"/>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7"/>
    </w:p>
    <w:p w14:paraId="551AF3D3">
      <w:pPr>
        <w:spacing w:line="440" w:lineRule="exact"/>
        <w:ind w:firstLine="480" w:firstLineChars="200"/>
        <w:rPr>
          <w:rFonts w:hint="eastAsia"/>
          <w:color w:val="auto"/>
          <w:sz w:val="24"/>
          <w:szCs w:val="24"/>
          <w:highlight w:val="none"/>
          <w14:ligatures w14:val="none"/>
        </w:rPr>
      </w:pPr>
      <w:r>
        <w:rPr>
          <w:rFonts w:hint="eastAsia"/>
          <w:color w:val="auto"/>
          <w:sz w:val="24"/>
          <w:szCs w:val="24"/>
          <w:highlight w:val="none"/>
          <w:lang w:val="en-US" w:eastAsia="zh-CN"/>
          <w14:ligatures w14:val="none"/>
        </w:rPr>
        <w:t>学生修完《2025 级氢能技术应用专业人才培养方案》规定的全部课程与实践环节，达到本专业人才培养目标与培养规格要求，且符合《宣化科技职业学院学生学籍管理规定（修订）》相关条款，方可准予毕业。具体要求分为学分要求与证书要求两部分，内容如下：</w:t>
      </w:r>
    </w:p>
    <w:p w14:paraId="3FD70A84">
      <w:pPr>
        <w:spacing w:line="440" w:lineRule="exact"/>
        <w:ind w:firstLine="480" w:firstLineChars="200"/>
        <w:rPr>
          <w:rFonts w:hint="eastAsia"/>
          <w:color w:val="auto"/>
          <w:sz w:val="24"/>
          <w:szCs w:val="24"/>
          <w:highlight w:val="none"/>
          <w14:ligatures w14:val="none"/>
        </w:rPr>
      </w:pPr>
      <w:r>
        <w:rPr>
          <w:rFonts w:hint="eastAsia"/>
          <w:color w:val="auto"/>
          <w:sz w:val="24"/>
          <w:szCs w:val="24"/>
          <w:highlight w:val="none"/>
          <w14:ligatures w14:val="none"/>
        </w:rPr>
        <w:t>（一）学分要求</w:t>
      </w:r>
    </w:p>
    <w:p w14:paraId="1A9060DC">
      <w:pPr>
        <w:spacing w:line="440" w:lineRule="exact"/>
        <w:ind w:firstLine="480" w:firstLineChars="200"/>
        <w:rPr>
          <w:rFonts w:hint="eastAsia"/>
          <w:color w:val="auto"/>
          <w:sz w:val="24"/>
          <w:szCs w:val="24"/>
          <w:highlight w:val="none"/>
          <w14:ligatures w14:val="none"/>
        </w:rPr>
      </w:pPr>
      <w:r>
        <w:rPr>
          <w:rFonts w:hint="eastAsia"/>
          <w:i w:val="0"/>
          <w:iCs w:val="0"/>
          <w:color w:val="auto"/>
          <w:sz w:val="24"/>
          <w:szCs w:val="24"/>
          <w:highlight w:val="none"/>
          <w14:ligatures w14:val="none"/>
        </w:rPr>
        <w:t>学生修完本方案所规定的课程，修满</w:t>
      </w:r>
      <w:r>
        <w:rPr>
          <w:rFonts w:hint="eastAsia"/>
          <w:i w:val="0"/>
          <w:iCs w:val="0"/>
          <w:color w:val="auto"/>
          <w:sz w:val="24"/>
          <w:szCs w:val="24"/>
          <w:highlight w:val="none"/>
          <w:lang w:val="en-US" w:eastAsia="zh-CN"/>
          <w14:ligatures w14:val="none"/>
        </w:rPr>
        <w:t>144</w:t>
      </w:r>
      <w:r>
        <w:rPr>
          <w:rFonts w:hint="eastAsia"/>
          <w:i w:val="0"/>
          <w:iCs w:val="0"/>
          <w:color w:val="auto"/>
          <w:sz w:val="24"/>
          <w:szCs w:val="24"/>
          <w:highlight w:val="none"/>
          <w14:ligatures w14:val="none"/>
        </w:rPr>
        <w:t>学分，包括</w:t>
      </w:r>
      <w:r>
        <w:rPr>
          <w:rFonts w:hint="eastAsia"/>
          <w:i w:val="0"/>
          <w:iCs w:val="0"/>
          <w:color w:val="auto"/>
          <w:sz w:val="24"/>
          <w:szCs w:val="24"/>
          <w:highlight w:val="none"/>
          <w:lang w:val="en-US" w:eastAsia="zh-CN"/>
          <w14:ligatures w14:val="none"/>
        </w:rPr>
        <w:t>公共</w:t>
      </w:r>
      <w:r>
        <w:rPr>
          <w:rFonts w:hint="eastAsia"/>
          <w:i w:val="0"/>
          <w:iCs w:val="0"/>
          <w:color w:val="auto"/>
          <w:sz w:val="24"/>
          <w:szCs w:val="24"/>
          <w:highlight w:val="none"/>
          <w14:ligatures w14:val="none"/>
        </w:rPr>
        <w:t>必修课</w:t>
      </w:r>
      <w:r>
        <w:rPr>
          <w:rFonts w:hint="eastAsia"/>
          <w:i w:val="0"/>
          <w:iCs w:val="0"/>
          <w:color w:val="auto"/>
          <w:sz w:val="24"/>
          <w:szCs w:val="24"/>
          <w:highlight w:val="none"/>
          <w:lang w:val="en-US" w:eastAsia="zh-CN"/>
          <w14:ligatures w14:val="none"/>
        </w:rPr>
        <w:t>25</w:t>
      </w:r>
      <w:r>
        <w:rPr>
          <w:rFonts w:hint="eastAsia"/>
          <w:i w:val="0"/>
          <w:iCs w:val="0"/>
          <w:color w:val="auto"/>
          <w:sz w:val="24"/>
          <w:szCs w:val="24"/>
          <w:highlight w:val="none"/>
          <w14:ligatures w14:val="none"/>
        </w:rPr>
        <w:t>学分、</w:t>
      </w:r>
      <w:r>
        <w:rPr>
          <w:rFonts w:hint="eastAsia"/>
          <w:i w:val="0"/>
          <w:iCs w:val="0"/>
          <w:color w:val="auto"/>
          <w:sz w:val="24"/>
          <w:szCs w:val="24"/>
          <w:highlight w:val="none"/>
          <w:lang w:val="en-US" w:eastAsia="zh-CN"/>
          <w14:ligatures w14:val="none"/>
        </w:rPr>
        <w:t>公共</w:t>
      </w:r>
      <w:r>
        <w:rPr>
          <w:rFonts w:hint="eastAsia"/>
          <w:i w:val="0"/>
          <w:iCs w:val="0"/>
          <w:color w:val="auto"/>
          <w:sz w:val="24"/>
          <w:szCs w:val="24"/>
          <w:highlight w:val="none"/>
          <w14:ligatures w14:val="none"/>
        </w:rPr>
        <w:t>选修课</w:t>
      </w:r>
      <w:r>
        <w:rPr>
          <w:rFonts w:hint="eastAsia"/>
          <w:i w:val="0"/>
          <w:iCs w:val="0"/>
          <w:color w:val="auto"/>
          <w:sz w:val="24"/>
          <w:szCs w:val="24"/>
          <w:highlight w:val="none"/>
          <w:lang w:val="en-US" w:eastAsia="zh-CN"/>
          <w14:ligatures w14:val="none"/>
        </w:rPr>
        <w:t>9+限定选修</w:t>
      </w:r>
      <w:r>
        <w:rPr>
          <w:rFonts w:hint="eastAsia"/>
          <w:i w:val="0"/>
          <w:iCs w:val="0"/>
          <w:color w:val="auto"/>
          <w:sz w:val="24"/>
          <w:szCs w:val="24"/>
          <w:highlight w:val="none"/>
          <w14:ligatures w14:val="none"/>
        </w:rPr>
        <w:t>学分，</w:t>
      </w:r>
      <w:r>
        <w:rPr>
          <w:rFonts w:hint="eastAsia"/>
          <w:i w:val="0"/>
          <w:iCs w:val="0"/>
          <w:color w:val="auto"/>
          <w:sz w:val="24"/>
          <w:szCs w:val="24"/>
          <w:highlight w:val="none"/>
          <w:lang w:val="en-US" w:eastAsia="zh-CN"/>
          <w14:ligatures w14:val="none"/>
        </w:rPr>
        <w:t>专业必修课86</w:t>
      </w:r>
      <w:r>
        <w:rPr>
          <w:rFonts w:hint="eastAsia"/>
          <w:i w:val="0"/>
          <w:iCs w:val="0"/>
          <w:color w:val="auto"/>
          <w:sz w:val="24"/>
          <w:szCs w:val="24"/>
          <w:highlight w:val="none"/>
          <w14:ligatures w14:val="none"/>
        </w:rPr>
        <w:t>学分</w:t>
      </w:r>
      <w:r>
        <w:rPr>
          <w:rFonts w:hint="eastAsia"/>
          <w:i w:val="0"/>
          <w:iCs w:val="0"/>
          <w:color w:val="auto"/>
          <w:sz w:val="24"/>
          <w:szCs w:val="24"/>
          <w:highlight w:val="none"/>
          <w:lang w:eastAsia="zh-CN"/>
          <w14:ligatures w14:val="none"/>
        </w:rPr>
        <w:t>，</w:t>
      </w:r>
      <w:r>
        <w:rPr>
          <w:rFonts w:hint="eastAsia"/>
          <w:i w:val="0"/>
          <w:iCs w:val="0"/>
          <w:color w:val="auto"/>
          <w:sz w:val="24"/>
          <w:szCs w:val="24"/>
          <w:highlight w:val="none"/>
          <w:lang w:val="en-US" w:eastAsia="zh-CN"/>
          <w14:ligatures w14:val="none"/>
        </w:rPr>
        <w:t>专业</w:t>
      </w:r>
      <w:r>
        <w:rPr>
          <w:rFonts w:hint="eastAsia"/>
          <w:i w:val="0"/>
          <w:iCs w:val="0"/>
          <w:color w:val="auto"/>
          <w:sz w:val="24"/>
          <w:szCs w:val="24"/>
          <w:highlight w:val="none"/>
          <w14:ligatures w14:val="none"/>
        </w:rPr>
        <w:t>选修课</w:t>
      </w:r>
      <w:r>
        <w:rPr>
          <w:rFonts w:hint="eastAsia"/>
          <w:i w:val="0"/>
          <w:iCs w:val="0"/>
          <w:color w:val="auto"/>
          <w:sz w:val="24"/>
          <w:szCs w:val="24"/>
          <w:highlight w:val="none"/>
          <w:lang w:val="en-US" w:eastAsia="zh-CN"/>
          <w14:ligatures w14:val="none"/>
        </w:rPr>
        <w:t>12</w:t>
      </w:r>
      <w:r>
        <w:rPr>
          <w:rFonts w:hint="eastAsia"/>
          <w:i w:val="0"/>
          <w:iCs w:val="0"/>
          <w:color w:val="auto"/>
          <w:sz w:val="24"/>
          <w:szCs w:val="24"/>
          <w:highlight w:val="none"/>
          <w14:ligatures w14:val="none"/>
        </w:rPr>
        <w:t>学分，达到本专业人才培养目标和培养规格的要求，且符合《</w:t>
      </w:r>
      <w:r>
        <w:rPr>
          <w:rFonts w:hint="eastAsia"/>
          <w:i w:val="0"/>
          <w:iCs w:val="0"/>
          <w:color w:val="auto"/>
          <w:sz w:val="24"/>
          <w:szCs w:val="24"/>
          <w:highlight w:val="none"/>
          <w:lang w:val="en-US" w:eastAsia="zh-CN"/>
          <w14:ligatures w14:val="none"/>
        </w:rPr>
        <w:t>宣化科技职业学院学生</w:t>
      </w:r>
      <w:r>
        <w:rPr>
          <w:rFonts w:hint="eastAsia"/>
          <w:i w:val="0"/>
          <w:iCs w:val="0"/>
          <w:color w:val="auto"/>
          <w:sz w:val="24"/>
          <w:szCs w:val="24"/>
          <w:highlight w:val="none"/>
          <w14:ligatures w14:val="none"/>
        </w:rPr>
        <w:t>学籍管理</w:t>
      </w:r>
      <w:r>
        <w:rPr>
          <w:rFonts w:hint="eastAsia"/>
          <w:i w:val="0"/>
          <w:iCs w:val="0"/>
          <w:color w:val="auto"/>
          <w:sz w:val="24"/>
          <w:szCs w:val="24"/>
          <w:highlight w:val="none"/>
          <w:lang w:val="en-US" w:eastAsia="zh-CN"/>
          <w14:ligatures w14:val="none"/>
        </w:rPr>
        <w:t>规定（修订）</w:t>
      </w:r>
      <w:r>
        <w:rPr>
          <w:rFonts w:hint="eastAsia"/>
          <w:i w:val="0"/>
          <w:iCs w:val="0"/>
          <w:color w:val="auto"/>
          <w:sz w:val="24"/>
          <w:szCs w:val="24"/>
          <w:highlight w:val="none"/>
          <w14:ligatures w14:val="none"/>
        </w:rPr>
        <w:t>》相关规定方可毕业。</w:t>
      </w:r>
    </w:p>
    <w:p w14:paraId="2AA85F82">
      <w:pPr>
        <w:spacing w:line="440" w:lineRule="exact"/>
        <w:ind w:firstLine="480" w:firstLineChars="200"/>
        <w:rPr>
          <w:rFonts w:hint="eastAsia"/>
          <w:color w:val="auto"/>
          <w:sz w:val="24"/>
          <w:szCs w:val="24"/>
          <w:highlight w:val="none"/>
          <w14:ligatures w14:val="none"/>
        </w:rPr>
      </w:pPr>
      <w:r>
        <w:rPr>
          <w:rFonts w:hint="eastAsia"/>
          <w:color w:val="auto"/>
          <w:sz w:val="24"/>
          <w:szCs w:val="24"/>
          <w:highlight w:val="none"/>
          <w14:ligatures w14:val="none"/>
        </w:rPr>
        <w:t>（</w:t>
      </w:r>
      <w:r>
        <w:rPr>
          <w:rFonts w:hint="eastAsia"/>
          <w:color w:val="auto"/>
          <w:sz w:val="24"/>
          <w:szCs w:val="24"/>
          <w:highlight w:val="none"/>
          <w:lang w:val="en-US" w:eastAsia="zh-CN"/>
          <w14:ligatures w14:val="none"/>
        </w:rPr>
        <w:t>二</w:t>
      </w:r>
      <w:r>
        <w:rPr>
          <w:rFonts w:hint="eastAsia"/>
          <w:color w:val="auto"/>
          <w:sz w:val="24"/>
          <w:szCs w:val="24"/>
          <w:highlight w:val="none"/>
          <w14:ligatures w14:val="none"/>
        </w:rPr>
        <w:t>）其他补充要求</w:t>
      </w:r>
    </w:p>
    <w:p w14:paraId="14B77ECB">
      <w:pPr>
        <w:spacing w:line="440" w:lineRule="exact"/>
        <w:ind w:firstLine="480" w:firstLineChars="200"/>
        <w:rPr>
          <w:rFonts w:hint="eastAsia"/>
          <w:color w:val="auto"/>
          <w:sz w:val="24"/>
          <w:szCs w:val="24"/>
          <w:highlight w:val="none"/>
          <w14:ligatures w14:val="none"/>
        </w:rPr>
      </w:pPr>
      <w:r>
        <w:rPr>
          <w:rFonts w:hint="eastAsia"/>
          <w:color w:val="auto"/>
          <w:sz w:val="24"/>
          <w:szCs w:val="24"/>
          <w:highlight w:val="none"/>
          <w14:ligatures w14:val="none"/>
        </w:rPr>
        <w:t>遵守校规校纪：无《宣化科技职业学院学生学籍管理规定（修订）》中 “不予毕业” 的违纪违规记录（如学术不端、严重安全事故责任）；</w:t>
      </w:r>
    </w:p>
    <w:p w14:paraId="4C6F7A9F">
      <w:pPr>
        <w:spacing w:line="440" w:lineRule="exact"/>
        <w:ind w:firstLine="480" w:firstLineChars="200"/>
        <w:rPr>
          <w:rFonts w:hint="eastAsia"/>
          <w:color w:val="auto"/>
          <w:sz w:val="24"/>
          <w:szCs w:val="24"/>
          <w:highlight w:val="none"/>
          <w14:ligatures w14:val="none"/>
        </w:rPr>
      </w:pPr>
      <w:r>
        <w:rPr>
          <w:rFonts w:hint="eastAsia"/>
          <w:color w:val="auto"/>
          <w:sz w:val="24"/>
          <w:szCs w:val="24"/>
          <w:highlight w:val="none"/>
          <w14:ligatures w14:val="none"/>
        </w:rPr>
        <w:t>实践环节达标：顶岗实习需完成 24 周（第五学期 8 周、第六学期 16 周），且《实习鉴定表》需企业导师签字、单位盖章，考核等级为 “合格” 及以上；</w:t>
      </w:r>
    </w:p>
    <w:p w14:paraId="6EE2BB3C">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毕业设计（论文）：需围绕氢能技术应用领域实际问题展开，通过学校与企业联合答辩，成绩为 “合格” 及以上。</w:t>
      </w:r>
    </w:p>
    <w:p w14:paraId="488F50E8">
      <w:pPr>
        <w:spacing w:line="440" w:lineRule="exact"/>
        <w:ind w:firstLine="480" w:firstLineChars="200"/>
        <w:outlineLvl w:val="0"/>
        <w:rPr>
          <w:rFonts w:ascii="黑体" w:hAnsi="黑体" w:eastAsia="黑体"/>
          <w:color w:val="auto"/>
          <w:sz w:val="24"/>
          <w:szCs w:val="24"/>
          <w:highlight w:val="none"/>
          <w14:ligatures w14:val="none"/>
        </w:rPr>
      </w:pPr>
      <w:bookmarkStart w:id="48" w:name="_Toc187660928"/>
      <w:r>
        <w:rPr>
          <w:rFonts w:hint="eastAsia" w:ascii="黑体" w:hAnsi="黑体" w:eastAsia="黑体"/>
          <w:color w:val="auto"/>
          <w:sz w:val="24"/>
          <w:szCs w:val="24"/>
          <w:highlight w:val="none"/>
          <w14:ligatures w14:val="none"/>
        </w:rPr>
        <w:t>十、方案编制人员</w:t>
      </w:r>
      <w:bookmarkEnd w:id="48"/>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highlight w:val="none"/>
          <w:lang w:val="en-US" w:eastAsia="zh-CN"/>
          <w14:ligatures w14:val="none"/>
        </w:rPr>
      </w:pPr>
      <w:r>
        <w:rPr>
          <w:rFonts w:hint="eastAsia" w:ascii="宋体" w:hAnsi="宋体" w:cs="宋体"/>
          <w:color w:val="auto"/>
          <w:sz w:val="24"/>
          <w:szCs w:val="24"/>
          <w:highlight w:val="none"/>
          <w14:ligatures w14:val="none"/>
        </w:rPr>
        <w:t>方案编制负责人：</w:t>
      </w:r>
      <w:r>
        <w:rPr>
          <w:rFonts w:hint="eastAsia" w:ascii="宋体" w:hAnsi="宋体" w:cs="宋体"/>
          <w:color w:val="auto"/>
          <w:sz w:val="24"/>
          <w:szCs w:val="24"/>
          <w:highlight w:val="none"/>
          <w:lang w:val="en-US" w:eastAsia="zh-CN"/>
          <w14:ligatures w14:val="none"/>
        </w:rPr>
        <w:t>卜光辉</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highlight w:val="none"/>
          <w:lang w:val="en-US" w:eastAsia="zh-CN"/>
          <w14:ligatures w14:val="none"/>
        </w:rPr>
      </w:pPr>
      <w:r>
        <w:rPr>
          <w:rFonts w:hint="eastAsia" w:ascii="宋体" w:hAnsi="宋体" w:cs="宋体"/>
          <w:color w:val="auto"/>
          <w:sz w:val="24"/>
          <w:szCs w:val="24"/>
          <w:highlight w:val="none"/>
          <w14:ligatures w14:val="none"/>
        </w:rPr>
        <w:t>方案编制执笔人：</w:t>
      </w:r>
      <w:r>
        <w:rPr>
          <w:rFonts w:hint="eastAsia" w:ascii="宋体" w:hAnsi="宋体" w:cs="宋体"/>
          <w:color w:val="auto"/>
          <w:sz w:val="24"/>
          <w:szCs w:val="24"/>
          <w:highlight w:val="none"/>
          <w:lang w:val="en-US" w:eastAsia="zh-CN"/>
          <w14:ligatures w14:val="none"/>
        </w:rPr>
        <w:t>卜光辉</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567" w:hRule="exact"/>
          <w:tblHeader/>
          <w:jc w:val="center"/>
        </w:trPr>
        <w:tc>
          <w:tcPr>
            <w:tcW w:w="412" w:type="pct"/>
            <w:tcBorders>
              <w:top w:val="single" w:color="000000" w:sz="4" w:space="0"/>
              <w:bottom w:val="single" w:color="000000" w:sz="4" w:space="0"/>
              <w:right w:val="single" w:color="000000" w:sz="4" w:space="0"/>
              <w:tl2br w:val="nil"/>
            </w:tcBorders>
            <w:shd w:val="clear" w:color="auto" w:fill="FFFFFF"/>
            <w:vAlign w:val="center"/>
          </w:tcPr>
          <w:p w14:paraId="11788F17">
            <w:pPr>
              <w:keepNext w:val="0"/>
              <w:keepLines w:val="0"/>
              <w:suppressLineNumbers w:val="0"/>
              <w:spacing w:before="0" w:beforeAutospacing="0" w:after="0" w:afterAutospacing="0"/>
              <w:ind w:left="0" w:right="0"/>
              <w:jc w:val="center"/>
              <w:rPr>
                <w:rFonts w:hint="default" w:ascii="宋体" w:hAnsi="宋体" w:cs="仿宋"/>
                <w:b w:val="0"/>
                <w:bCs/>
                <w:color w:val="000000"/>
                <w:sz w:val="18"/>
                <w:szCs w:val="18"/>
                <w:highlight w:val="none"/>
                <w14:ligatures w14:val="none"/>
              </w:rPr>
            </w:pPr>
            <w:r>
              <w:rPr>
                <w:rFonts w:hint="eastAsia" w:ascii="宋体" w:hAnsi="宋体" w:cs="仿宋"/>
                <w:b w:val="0"/>
                <w:bCs/>
                <w:color w:val="000000"/>
                <w:sz w:val="18"/>
                <w:szCs w:val="18"/>
                <w:highlight w:val="none"/>
                <w14:ligatures w14:val="none"/>
              </w:rPr>
              <w:t>序号</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368473">
            <w:pPr>
              <w:keepNext w:val="0"/>
              <w:keepLines w:val="0"/>
              <w:suppressLineNumbers w:val="0"/>
              <w:spacing w:before="0" w:beforeAutospacing="0" w:after="0" w:afterAutospacing="0"/>
              <w:ind w:left="0" w:right="0"/>
              <w:jc w:val="center"/>
              <w:rPr>
                <w:rFonts w:hint="default" w:ascii="宋体" w:hAnsi="宋体" w:cs="仿宋"/>
                <w:b w:val="0"/>
                <w:bCs/>
                <w:color w:val="000000"/>
                <w:sz w:val="18"/>
                <w:szCs w:val="18"/>
                <w:highlight w:val="none"/>
                <w14:ligatures w14:val="none"/>
              </w:rPr>
            </w:pPr>
            <w:r>
              <w:rPr>
                <w:rFonts w:hint="eastAsia" w:ascii="宋体" w:hAnsi="宋体" w:cs="仿宋"/>
                <w:b w:val="0"/>
                <w:bCs/>
                <w:color w:val="000000"/>
                <w:sz w:val="18"/>
                <w:szCs w:val="18"/>
                <w:highlight w:val="none"/>
                <w14:ligatures w14:val="none"/>
              </w:rPr>
              <w:t>姓名</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C2A230">
            <w:pPr>
              <w:keepNext w:val="0"/>
              <w:keepLines w:val="0"/>
              <w:suppressLineNumbers w:val="0"/>
              <w:spacing w:before="0" w:beforeAutospacing="0" w:after="0" w:afterAutospacing="0"/>
              <w:ind w:left="0" w:right="0"/>
              <w:jc w:val="center"/>
              <w:rPr>
                <w:rFonts w:hint="default" w:ascii="宋体" w:hAnsi="宋体" w:cs="仿宋"/>
                <w:b w:val="0"/>
                <w:bCs/>
                <w:color w:val="000000"/>
                <w:sz w:val="18"/>
                <w:szCs w:val="18"/>
                <w:highlight w:val="none"/>
                <w14:ligatures w14:val="none"/>
              </w:rPr>
            </w:pPr>
            <w:r>
              <w:rPr>
                <w:rFonts w:hint="eastAsia" w:ascii="宋体" w:hAnsi="宋体" w:cs="仿宋"/>
                <w:b w:val="0"/>
                <w:bCs/>
                <w:color w:val="000000"/>
                <w:sz w:val="18"/>
                <w:szCs w:val="18"/>
                <w:highlight w:val="none"/>
                <w14:ligatures w14:val="none"/>
              </w:rPr>
              <w:t>工作单位</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DD0EEC">
            <w:pPr>
              <w:keepNext w:val="0"/>
              <w:keepLines w:val="0"/>
              <w:suppressLineNumbers w:val="0"/>
              <w:spacing w:before="0" w:beforeAutospacing="0" w:after="0" w:afterAutospacing="0"/>
              <w:ind w:left="0" w:right="0"/>
              <w:jc w:val="center"/>
              <w:rPr>
                <w:rFonts w:hint="default" w:ascii="宋体" w:hAnsi="宋体" w:cs="仿宋"/>
                <w:b w:val="0"/>
                <w:bCs/>
                <w:color w:val="000000"/>
                <w:sz w:val="18"/>
                <w:szCs w:val="18"/>
                <w:highlight w:val="none"/>
                <w14:ligatures w14:val="none"/>
              </w:rPr>
            </w:pPr>
            <w:r>
              <w:rPr>
                <w:rFonts w:hint="eastAsia" w:ascii="宋体" w:hAnsi="宋体" w:cs="仿宋"/>
                <w:b w:val="0"/>
                <w:bCs/>
                <w:color w:val="000000"/>
                <w:sz w:val="18"/>
                <w:szCs w:val="18"/>
                <w:highlight w:val="none"/>
                <w14:ligatures w14:val="none"/>
              </w:rPr>
              <w:t>职称/职务</w:t>
            </w:r>
          </w:p>
        </w:tc>
        <w:tc>
          <w:tcPr>
            <w:tcW w:w="846" w:type="pct"/>
            <w:tcBorders>
              <w:top w:val="single" w:color="000000" w:sz="4" w:space="0"/>
              <w:left w:val="single" w:color="000000" w:sz="4" w:space="0"/>
              <w:bottom w:val="single" w:color="000000" w:sz="4" w:space="0"/>
            </w:tcBorders>
            <w:shd w:val="clear" w:color="auto" w:fill="FFFFFF"/>
            <w:vAlign w:val="center"/>
          </w:tcPr>
          <w:p w14:paraId="5B73A612">
            <w:pPr>
              <w:keepNext w:val="0"/>
              <w:keepLines w:val="0"/>
              <w:suppressLineNumbers w:val="0"/>
              <w:spacing w:before="0" w:beforeAutospacing="0" w:after="0" w:afterAutospacing="0"/>
              <w:ind w:left="0" w:right="0"/>
              <w:jc w:val="center"/>
              <w:rPr>
                <w:rFonts w:hint="default" w:ascii="宋体" w:hAnsi="宋体" w:cs="仿宋"/>
                <w:b w:val="0"/>
                <w:bCs/>
                <w:color w:val="000000"/>
                <w:sz w:val="18"/>
                <w:szCs w:val="18"/>
                <w:highlight w:val="none"/>
                <w14:ligatures w14:val="none"/>
              </w:rPr>
            </w:pPr>
            <w:r>
              <w:rPr>
                <w:rFonts w:hint="eastAsia" w:ascii="宋体" w:hAnsi="宋体" w:cs="仿宋"/>
                <w:b w:val="0"/>
                <w:bCs/>
                <w:color w:val="000000"/>
                <w:sz w:val="18"/>
                <w:szCs w:val="18"/>
                <w:highlight w:val="none"/>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000000" w:sz="4" w:space="0"/>
              <w:bottom w:val="single" w:color="000000" w:sz="4" w:space="0"/>
              <w:right w:val="single" w:color="000000" w:sz="4" w:space="0"/>
            </w:tcBorders>
            <w:shd w:val="clear" w:color="auto" w:fill="FFFFFF"/>
            <w:vAlign w:val="center"/>
          </w:tcPr>
          <w:p w14:paraId="26A06F8D">
            <w:pPr>
              <w:keepNext w:val="0"/>
              <w:keepLines w:val="0"/>
              <w:widowControl/>
              <w:suppressLineNumbers w:val="0"/>
              <w:spacing w:before="0" w:beforeAutospacing="0" w:after="0" w:afterAutospacing="0"/>
              <w:ind w:left="0" w:right="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1</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B92B5">
            <w:pPr>
              <w:keepNext w:val="0"/>
              <w:keepLines w:val="0"/>
              <w:widowControl/>
              <w:suppressLineNumbers w:val="0"/>
              <w:spacing w:before="0" w:beforeAutospacing="0" w:after="0" w:afterAutospacing="0"/>
              <w:ind w:left="0" w:right="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卜光辉</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D9140">
            <w:pPr>
              <w:keepNext w:val="0"/>
              <w:keepLines w:val="0"/>
              <w:widowControl/>
              <w:suppressLineNumbers w:val="0"/>
              <w:spacing w:before="0" w:beforeAutospacing="0" w:after="0" w:afterAutospacing="0"/>
              <w:ind w:left="0" w:right="0"/>
              <w:jc w:val="center"/>
              <w:rPr>
                <w:rFonts w:hint="default"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宣化科技职业学院</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39796">
            <w:pPr>
              <w:keepNext w:val="0"/>
              <w:keepLines w:val="0"/>
              <w:widowControl/>
              <w:suppressLineNumbers w:val="0"/>
              <w:spacing w:before="0" w:beforeAutospacing="0" w:after="0" w:afterAutospacing="0"/>
              <w:ind w:left="0" w:right="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讲师</w:t>
            </w:r>
          </w:p>
        </w:tc>
        <w:tc>
          <w:tcPr>
            <w:tcW w:w="846" w:type="pct"/>
            <w:tcBorders>
              <w:top w:val="single" w:color="000000" w:sz="4" w:space="0"/>
              <w:left w:val="single" w:color="000000" w:sz="4" w:space="0"/>
              <w:bottom w:val="single" w:color="000000" w:sz="4" w:space="0"/>
            </w:tcBorders>
            <w:shd w:val="clear" w:color="auto" w:fill="FFFFFF"/>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000000" w:sz="4" w:space="0"/>
              <w:bottom w:val="single" w:color="000000" w:sz="4" w:space="0"/>
              <w:right w:val="single" w:color="000000" w:sz="4" w:space="0"/>
            </w:tcBorders>
            <w:shd w:val="clear" w:color="auto" w:fill="FFFFFF"/>
            <w:vAlign w:val="center"/>
          </w:tcPr>
          <w:p w14:paraId="63421F99">
            <w:pPr>
              <w:keepNext w:val="0"/>
              <w:keepLines w:val="0"/>
              <w:widowControl/>
              <w:suppressLineNumbers w:val="0"/>
              <w:spacing w:before="0" w:beforeAutospacing="0" w:after="0" w:afterAutospacing="0"/>
              <w:ind w:left="0" w:right="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2</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8AB57">
            <w:pPr>
              <w:keepNext w:val="0"/>
              <w:keepLines w:val="0"/>
              <w:widowControl/>
              <w:suppressLineNumbers w:val="0"/>
              <w:spacing w:before="0" w:beforeAutospacing="0" w:after="0" w:afterAutospacing="0"/>
              <w:ind w:left="0" w:right="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李亚丽</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E6176">
            <w:pPr>
              <w:keepNext w:val="0"/>
              <w:keepLines w:val="0"/>
              <w:widowControl/>
              <w:suppressLineNumbers w:val="0"/>
              <w:spacing w:before="0" w:beforeAutospacing="0" w:after="0" w:afterAutospacing="0"/>
              <w:ind w:left="0" w:leftChars="0" w:right="0" w:rightChars="0"/>
              <w:jc w:val="center"/>
              <w:rPr>
                <w:rFonts w:hint="default" w:ascii="宋体" w:hAnsi="宋体" w:cs="仿宋"/>
                <w:b w:val="0"/>
                <w:color w:val="000000"/>
                <w:kern w:val="0"/>
                <w:sz w:val="18"/>
                <w:szCs w:val="18"/>
                <w:highlight w:val="none"/>
                <w14:ligatures w14:val="none"/>
              </w:rPr>
            </w:pPr>
            <w:r>
              <w:rPr>
                <w:rFonts w:hint="eastAsia" w:ascii="宋体" w:hAnsi="宋体" w:cs="仿宋"/>
                <w:b w:val="0"/>
                <w:color w:val="000000"/>
                <w:kern w:val="0"/>
                <w:sz w:val="18"/>
                <w:szCs w:val="18"/>
                <w:highlight w:val="none"/>
                <w:lang w:val="en-US" w:eastAsia="zh-CN"/>
                <w14:ligatures w14:val="none"/>
              </w:rPr>
              <w:t>宣化科技职业学院</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4D4CA">
            <w:pPr>
              <w:keepNext w:val="0"/>
              <w:keepLines w:val="0"/>
              <w:widowControl/>
              <w:suppressLineNumbers w:val="0"/>
              <w:spacing w:before="0" w:beforeAutospacing="0" w:after="0" w:afterAutospacing="0"/>
              <w:ind w:left="0" w:leftChars="0" w:right="0" w:rightChars="0"/>
              <w:jc w:val="center"/>
              <w:rPr>
                <w:rFonts w:hint="default" w:ascii="宋体" w:hAnsi="宋体" w:cs="仿宋"/>
                <w:b w:val="0"/>
                <w:color w:val="000000"/>
                <w:kern w:val="0"/>
                <w:sz w:val="18"/>
                <w:szCs w:val="18"/>
                <w:highlight w:val="none"/>
                <w14:ligatures w14:val="none"/>
              </w:rPr>
            </w:pPr>
            <w:r>
              <w:rPr>
                <w:rFonts w:hint="eastAsia" w:ascii="宋体" w:hAnsi="宋体" w:cs="仿宋"/>
                <w:b w:val="0"/>
                <w:color w:val="000000"/>
                <w:kern w:val="0"/>
                <w:sz w:val="18"/>
                <w:szCs w:val="18"/>
                <w:highlight w:val="none"/>
                <w:lang w:val="en-US" w:eastAsia="zh-CN"/>
                <w14:ligatures w14:val="none"/>
              </w:rPr>
              <w:t>讲师</w:t>
            </w:r>
          </w:p>
        </w:tc>
        <w:tc>
          <w:tcPr>
            <w:tcW w:w="846" w:type="pct"/>
            <w:tcBorders>
              <w:top w:val="single" w:color="000000" w:sz="4" w:space="0"/>
              <w:left w:val="single" w:color="000000" w:sz="4" w:space="0"/>
              <w:bottom w:val="single" w:color="000000" w:sz="4" w:space="0"/>
            </w:tcBorders>
            <w:shd w:val="clear" w:color="auto" w:fill="FFFFFF"/>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000000" w:sz="4" w:space="0"/>
              <w:bottom w:val="single" w:color="000000" w:sz="4" w:space="0"/>
              <w:right w:val="single" w:color="000000" w:sz="4" w:space="0"/>
            </w:tcBorders>
            <w:shd w:val="clear" w:color="auto" w:fill="FFFFFF"/>
            <w:vAlign w:val="center"/>
          </w:tcPr>
          <w:p w14:paraId="250BA9B1">
            <w:pPr>
              <w:keepNext w:val="0"/>
              <w:keepLines w:val="0"/>
              <w:widowControl/>
              <w:suppressLineNumbers w:val="0"/>
              <w:spacing w:before="0" w:beforeAutospacing="0" w:after="0" w:afterAutospacing="0"/>
              <w:ind w:left="0" w:right="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3</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838257">
            <w:pPr>
              <w:keepNext w:val="0"/>
              <w:keepLines w:val="0"/>
              <w:widowControl/>
              <w:suppressLineNumbers w:val="0"/>
              <w:spacing w:before="0" w:beforeAutospacing="0" w:after="0" w:afterAutospacing="0"/>
              <w:ind w:left="0" w:right="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郝林文</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A84C9">
            <w:pPr>
              <w:keepNext w:val="0"/>
              <w:keepLines w:val="0"/>
              <w:widowControl/>
              <w:suppressLineNumbers w:val="0"/>
              <w:spacing w:before="0" w:beforeAutospacing="0" w:after="0" w:afterAutospacing="0"/>
              <w:ind w:left="0" w:leftChars="0" w:right="0" w:rightChars="0"/>
              <w:jc w:val="center"/>
              <w:rPr>
                <w:rFonts w:hint="default" w:ascii="宋体" w:hAnsi="宋体" w:cs="仿宋"/>
                <w:b w:val="0"/>
                <w:color w:val="000000"/>
                <w:kern w:val="0"/>
                <w:sz w:val="18"/>
                <w:szCs w:val="18"/>
                <w:highlight w:val="none"/>
                <w14:ligatures w14:val="none"/>
              </w:rPr>
            </w:pPr>
            <w:r>
              <w:rPr>
                <w:rFonts w:hint="eastAsia" w:ascii="宋体" w:hAnsi="宋体" w:cs="仿宋"/>
                <w:b w:val="0"/>
                <w:color w:val="000000"/>
                <w:kern w:val="0"/>
                <w:sz w:val="18"/>
                <w:szCs w:val="18"/>
                <w:highlight w:val="none"/>
                <w:lang w:val="en-US" w:eastAsia="zh-CN"/>
                <w14:ligatures w14:val="none"/>
              </w:rPr>
              <w:t>宣化科技职业学院</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CC91E8">
            <w:pPr>
              <w:keepNext w:val="0"/>
              <w:keepLines w:val="0"/>
              <w:widowControl/>
              <w:suppressLineNumbers w:val="0"/>
              <w:spacing w:before="0" w:beforeAutospacing="0" w:after="0" w:afterAutospacing="0"/>
              <w:ind w:left="0" w:leftChars="0" w:right="0" w:rightChars="0"/>
              <w:jc w:val="center"/>
              <w:rPr>
                <w:rFonts w:hint="default" w:ascii="宋体" w:hAnsi="宋体" w:cs="仿宋"/>
                <w:b w:val="0"/>
                <w:color w:val="000000"/>
                <w:kern w:val="0"/>
                <w:sz w:val="18"/>
                <w:szCs w:val="18"/>
                <w:highlight w:val="none"/>
                <w14:ligatures w14:val="none"/>
              </w:rPr>
            </w:pPr>
            <w:r>
              <w:rPr>
                <w:rFonts w:hint="eastAsia" w:ascii="宋体" w:hAnsi="宋体" w:cs="仿宋"/>
                <w:b w:val="0"/>
                <w:color w:val="000000"/>
                <w:kern w:val="0"/>
                <w:sz w:val="18"/>
                <w:szCs w:val="18"/>
                <w:highlight w:val="none"/>
                <w:lang w:val="en-US" w:eastAsia="zh-CN"/>
                <w14:ligatures w14:val="none"/>
              </w:rPr>
              <w:t>讲师</w:t>
            </w:r>
          </w:p>
        </w:tc>
        <w:tc>
          <w:tcPr>
            <w:tcW w:w="846" w:type="pct"/>
            <w:tcBorders>
              <w:top w:val="single" w:color="000000" w:sz="4" w:space="0"/>
              <w:left w:val="single" w:color="000000" w:sz="4" w:space="0"/>
              <w:bottom w:val="single" w:color="000000" w:sz="4" w:space="0"/>
            </w:tcBorders>
            <w:shd w:val="clear" w:color="auto" w:fill="FFFFFF"/>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p>
        </w:tc>
      </w:tr>
      <w:tr w14:paraId="5D196EA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000000" w:sz="4" w:space="0"/>
              <w:bottom w:val="single" w:color="000000" w:sz="4" w:space="0"/>
              <w:right w:val="single" w:color="000000" w:sz="4" w:space="0"/>
            </w:tcBorders>
            <w:shd w:val="clear" w:color="auto" w:fill="FFFFFF"/>
            <w:vAlign w:val="center"/>
          </w:tcPr>
          <w:p w14:paraId="48A63624">
            <w:pPr>
              <w:keepNext w:val="0"/>
              <w:keepLines w:val="0"/>
              <w:widowControl/>
              <w:suppressLineNumbers w:val="0"/>
              <w:spacing w:before="0" w:beforeAutospacing="0" w:after="0" w:afterAutospacing="0"/>
              <w:ind w:left="0" w:leftChars="0" w:right="0" w:rightChars="0"/>
              <w:jc w:val="center"/>
              <w:rPr>
                <w:rFonts w:hint="eastAsia" w:ascii="宋体" w:hAnsi="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4</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FB95D">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井延东</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EA494">
            <w:pPr>
              <w:keepNext w:val="0"/>
              <w:keepLines w:val="0"/>
              <w:widowControl/>
              <w:suppressLineNumbers w:val="0"/>
              <w:spacing w:before="0" w:beforeAutospacing="0" w:after="0" w:afterAutospacing="0"/>
              <w:ind w:left="0" w:leftChars="0" w:right="0" w:rightChars="0"/>
              <w:jc w:val="center"/>
              <w:rPr>
                <w:rFonts w:hint="eastAsia" w:ascii="宋体" w:hAnsi="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宣化科技职业学院</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81940">
            <w:pPr>
              <w:keepNext w:val="0"/>
              <w:keepLines w:val="0"/>
              <w:widowControl/>
              <w:suppressLineNumbers w:val="0"/>
              <w:spacing w:before="0" w:beforeAutospacing="0" w:after="0" w:afterAutospacing="0"/>
              <w:ind w:left="0" w:leftChars="0" w:right="0" w:rightChars="0"/>
              <w:jc w:val="center"/>
              <w:rPr>
                <w:rFonts w:hint="default" w:ascii="宋体" w:hAnsi="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讲师</w:t>
            </w:r>
          </w:p>
        </w:tc>
        <w:tc>
          <w:tcPr>
            <w:tcW w:w="846" w:type="pct"/>
            <w:tcBorders>
              <w:top w:val="single" w:color="000000" w:sz="4" w:space="0"/>
              <w:left w:val="single" w:color="000000" w:sz="4" w:space="0"/>
              <w:bottom w:val="single" w:color="000000" w:sz="4" w:space="0"/>
            </w:tcBorders>
            <w:shd w:val="clear" w:color="auto" w:fill="FFFFFF"/>
            <w:vAlign w:val="center"/>
          </w:tcPr>
          <w:p w14:paraId="4ABF2F7C">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000000" w:sz="4" w:space="0"/>
              <w:bottom w:val="single" w:color="000000" w:sz="4" w:space="0"/>
              <w:right w:val="single" w:color="000000" w:sz="4" w:space="0"/>
            </w:tcBorders>
            <w:shd w:val="clear" w:color="auto" w:fill="FFFFFF"/>
            <w:vAlign w:val="center"/>
          </w:tcPr>
          <w:p w14:paraId="72811029">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5</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AAFDA">
            <w:pPr>
              <w:keepNext w:val="0"/>
              <w:keepLines w:val="0"/>
              <w:widowControl/>
              <w:suppressLineNumbers w:val="0"/>
              <w:spacing w:before="0" w:beforeAutospacing="0" w:after="0" w:afterAutospacing="0"/>
              <w:ind w:left="0" w:right="0"/>
              <w:jc w:val="center"/>
              <w:rPr>
                <w:rFonts w:hint="default"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陈嘉楠</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EF347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宣化科技职业学院</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19701">
            <w:pPr>
              <w:keepNext w:val="0"/>
              <w:keepLines w:val="0"/>
              <w:widowControl/>
              <w:suppressLineNumbers w:val="0"/>
              <w:spacing w:before="0" w:beforeAutospacing="0" w:after="0" w:afterAutospacing="0"/>
              <w:ind w:left="0" w:leftChars="0" w:right="0" w:rightChars="0"/>
              <w:jc w:val="center"/>
              <w:rPr>
                <w:rFonts w:hint="default" w:ascii="宋体" w:hAnsi="宋体" w:cs="仿宋"/>
                <w:b w:val="0"/>
                <w:color w:val="000000"/>
                <w:kern w:val="0"/>
                <w:sz w:val="18"/>
                <w:szCs w:val="18"/>
                <w:highlight w:val="none"/>
                <w14:ligatures w14:val="none"/>
              </w:rPr>
            </w:pPr>
            <w:r>
              <w:rPr>
                <w:rFonts w:hint="eastAsia" w:ascii="宋体" w:hAnsi="宋体" w:cs="仿宋"/>
                <w:b w:val="0"/>
                <w:color w:val="000000"/>
                <w:kern w:val="0"/>
                <w:sz w:val="18"/>
                <w:szCs w:val="18"/>
                <w:highlight w:val="none"/>
                <w:lang w:val="en-US" w:eastAsia="zh-CN"/>
                <w14:ligatures w14:val="none"/>
              </w:rPr>
              <w:t>讲师</w:t>
            </w:r>
          </w:p>
        </w:tc>
        <w:tc>
          <w:tcPr>
            <w:tcW w:w="846" w:type="pct"/>
            <w:tcBorders>
              <w:top w:val="single" w:color="000000" w:sz="4" w:space="0"/>
              <w:left w:val="single" w:color="000000" w:sz="4" w:space="0"/>
              <w:bottom w:val="single" w:color="000000" w:sz="4" w:space="0"/>
            </w:tcBorders>
            <w:shd w:val="clear" w:color="auto" w:fill="FFFFFF"/>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000000" w:sz="4" w:space="0"/>
              <w:bottom w:val="single" w:color="000000" w:sz="4" w:space="0"/>
              <w:right w:val="single" w:color="000000" w:sz="4" w:space="0"/>
            </w:tcBorders>
            <w:shd w:val="clear" w:color="auto" w:fill="FFFFFF"/>
            <w:vAlign w:val="center"/>
          </w:tcPr>
          <w:p w14:paraId="552466EC">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6</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08ABA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段志洁</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465C0">
            <w:pPr>
              <w:keepNext w:val="0"/>
              <w:keepLines w:val="0"/>
              <w:widowControl/>
              <w:suppressLineNumbers w:val="0"/>
              <w:spacing w:before="0" w:beforeAutospacing="0" w:after="0" w:afterAutospacing="0"/>
              <w:ind w:left="0" w:leftChars="0" w:right="0" w:rightChars="0"/>
              <w:jc w:val="center"/>
              <w:rPr>
                <w:rFonts w:hint="default" w:ascii="宋体" w:hAnsi="宋体" w:cs="仿宋"/>
                <w:b w:val="0"/>
                <w:color w:val="000000"/>
                <w:kern w:val="0"/>
                <w:sz w:val="18"/>
                <w:szCs w:val="18"/>
                <w:highlight w:val="none"/>
                <w14:ligatures w14:val="none"/>
              </w:rPr>
            </w:pPr>
            <w:r>
              <w:rPr>
                <w:rFonts w:hint="eastAsia" w:ascii="宋体" w:hAnsi="宋体" w:cs="仿宋"/>
                <w:b w:val="0"/>
                <w:color w:val="000000"/>
                <w:kern w:val="0"/>
                <w:sz w:val="18"/>
                <w:szCs w:val="18"/>
                <w:highlight w:val="none"/>
                <w:lang w:val="en-US" w:eastAsia="zh-CN"/>
                <w14:ligatures w14:val="none"/>
              </w:rPr>
              <w:t>特嗨氢能检测（保定）有限公司</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34627">
            <w:pPr>
              <w:keepNext w:val="0"/>
              <w:keepLines w:val="0"/>
              <w:widowControl/>
              <w:suppressLineNumbers w:val="0"/>
              <w:spacing w:before="0" w:beforeAutospacing="0" w:after="0" w:afterAutospacing="0"/>
              <w:ind w:left="0" w:right="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高工</w:t>
            </w:r>
          </w:p>
        </w:tc>
        <w:tc>
          <w:tcPr>
            <w:tcW w:w="846" w:type="pct"/>
            <w:tcBorders>
              <w:top w:val="single" w:color="000000" w:sz="4" w:space="0"/>
              <w:left w:val="single" w:color="000000" w:sz="4" w:space="0"/>
              <w:bottom w:val="single" w:color="000000" w:sz="4" w:space="0"/>
            </w:tcBorders>
            <w:shd w:val="clear" w:color="auto" w:fill="FFFFFF"/>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000000" w:sz="4" w:space="0"/>
              <w:bottom w:val="single" w:color="000000" w:sz="4" w:space="0"/>
              <w:right w:val="single" w:color="000000" w:sz="4" w:space="0"/>
            </w:tcBorders>
            <w:shd w:val="clear" w:color="auto" w:fill="FFFFFF"/>
            <w:vAlign w:val="center"/>
          </w:tcPr>
          <w:p w14:paraId="6F29552A">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7</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BBDA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姚敬尧</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ECD13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特嗨氢能检测（保定）有限公司</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406A3">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r>
              <w:rPr>
                <w:rFonts w:hint="eastAsia" w:ascii="宋体" w:hAnsi="宋体" w:cs="仿宋"/>
                <w:b w:val="0"/>
                <w:color w:val="000000"/>
                <w:kern w:val="0"/>
                <w:sz w:val="18"/>
                <w:szCs w:val="18"/>
                <w:highlight w:val="none"/>
                <w:lang w:val="en-US" w:eastAsia="zh-CN"/>
                <w14:ligatures w14:val="none"/>
              </w:rPr>
              <w:t>高工</w:t>
            </w:r>
          </w:p>
        </w:tc>
        <w:tc>
          <w:tcPr>
            <w:tcW w:w="846" w:type="pct"/>
            <w:tcBorders>
              <w:top w:val="single" w:color="000000" w:sz="4" w:space="0"/>
              <w:left w:val="single" w:color="000000" w:sz="4" w:space="0"/>
              <w:bottom w:val="single" w:color="000000" w:sz="4" w:space="0"/>
            </w:tcBorders>
            <w:shd w:val="clear" w:color="auto" w:fill="FFFFFF"/>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000000" w:sz="4" w:space="0"/>
              <w:bottom w:val="single" w:color="000000" w:sz="4" w:space="0"/>
              <w:right w:val="single" w:color="000000" w:sz="4" w:space="0"/>
            </w:tcBorders>
            <w:shd w:val="clear" w:color="auto" w:fill="FFFFFF"/>
            <w:vAlign w:val="center"/>
          </w:tcPr>
          <w:p w14:paraId="116032DE">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8</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56492">
            <w:pPr>
              <w:keepNext w:val="0"/>
              <w:keepLines w:val="0"/>
              <w:widowControl/>
              <w:suppressLineNumbers w:val="0"/>
              <w:spacing w:before="0" w:beforeAutospacing="0" w:after="0" w:afterAutospacing="0"/>
              <w:ind w:left="0" w:leftChars="0" w:right="0" w:rightChars="0"/>
              <w:jc w:val="center"/>
              <w:rPr>
                <w:rFonts w:hint="default" w:ascii="宋体" w:hAnsi="宋体" w:cs="仿宋"/>
                <w:b w:val="0"/>
                <w:color w:val="000000"/>
                <w:kern w:val="0"/>
                <w:sz w:val="18"/>
                <w:szCs w:val="18"/>
                <w:highlight w:val="none"/>
                <w14:ligatures w14:val="none"/>
              </w:rPr>
            </w:pPr>
            <w:r>
              <w:rPr>
                <w:rFonts w:hint="eastAsia" w:ascii="宋体" w:hAnsi="宋体" w:cs="仿宋"/>
                <w:b w:val="0"/>
                <w:color w:val="000000"/>
                <w:kern w:val="0"/>
                <w:sz w:val="18"/>
                <w:szCs w:val="18"/>
                <w:highlight w:val="none"/>
                <w:lang w:val="en-US" w:eastAsia="zh-CN"/>
                <w14:ligatures w14:val="none"/>
              </w:rPr>
              <w:t>马朋飞</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2A8D0">
            <w:pPr>
              <w:keepNext w:val="0"/>
              <w:keepLines w:val="0"/>
              <w:widowControl/>
              <w:suppressLineNumbers w:val="0"/>
              <w:spacing w:before="0" w:beforeAutospacing="0" w:after="0" w:afterAutospacing="0"/>
              <w:ind w:left="0" w:leftChars="0" w:right="0" w:rightChars="0"/>
              <w:jc w:val="center"/>
              <w:rPr>
                <w:rFonts w:hint="default" w:ascii="宋体" w:hAnsi="宋体" w:cs="仿宋"/>
                <w:b w:val="0"/>
                <w:color w:val="000000"/>
                <w:kern w:val="0"/>
                <w:sz w:val="18"/>
                <w:szCs w:val="18"/>
                <w:highlight w:val="none"/>
                <w14:ligatures w14:val="none"/>
              </w:rPr>
            </w:pPr>
            <w:r>
              <w:rPr>
                <w:rFonts w:hint="eastAsia" w:ascii="宋体" w:hAnsi="宋体" w:cs="仿宋"/>
                <w:b w:val="0"/>
                <w:color w:val="000000"/>
                <w:kern w:val="0"/>
                <w:sz w:val="18"/>
                <w:szCs w:val="18"/>
                <w:highlight w:val="none"/>
                <w:lang w:val="en-US" w:eastAsia="zh-CN"/>
                <w14:ligatures w14:val="none"/>
              </w:rPr>
              <w:t>特嗨氢能检测（保定）有限公司</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9B2A2">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r>
              <w:rPr>
                <w:rFonts w:hint="eastAsia" w:ascii="宋体" w:hAnsi="宋体" w:cs="仿宋"/>
                <w:b w:val="0"/>
                <w:color w:val="000000"/>
                <w:kern w:val="0"/>
                <w:sz w:val="18"/>
                <w:szCs w:val="18"/>
                <w:highlight w:val="none"/>
                <w:lang w:val="en-US" w:eastAsia="zh-CN"/>
                <w14:ligatures w14:val="none"/>
              </w:rPr>
              <w:t>高工</w:t>
            </w:r>
          </w:p>
        </w:tc>
        <w:tc>
          <w:tcPr>
            <w:tcW w:w="846" w:type="pct"/>
            <w:tcBorders>
              <w:top w:val="single" w:color="000000" w:sz="4" w:space="0"/>
              <w:left w:val="single" w:color="000000" w:sz="4" w:space="0"/>
              <w:bottom w:val="single" w:color="000000" w:sz="4" w:space="0"/>
            </w:tcBorders>
            <w:shd w:val="clear" w:color="auto" w:fill="FFFFFF"/>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p>
        </w:tc>
      </w:tr>
      <w:tr w14:paraId="55CED0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000000" w:sz="4" w:space="0"/>
              <w:bottom w:val="single" w:color="000000" w:sz="4" w:space="0"/>
              <w:right w:val="single" w:color="000000" w:sz="4" w:space="0"/>
            </w:tcBorders>
            <w:shd w:val="clear" w:color="auto" w:fill="FFFFFF"/>
            <w:vAlign w:val="center"/>
          </w:tcPr>
          <w:p w14:paraId="350E962D">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9</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1EF75">
            <w:pPr>
              <w:keepNext w:val="0"/>
              <w:keepLines w:val="0"/>
              <w:widowControl/>
              <w:suppressLineNumbers w:val="0"/>
              <w:spacing w:before="0" w:beforeAutospacing="0" w:after="0" w:afterAutospacing="0"/>
              <w:ind w:left="0" w:leftChars="0" w:right="0" w:rightChars="0"/>
              <w:jc w:val="center"/>
              <w:rPr>
                <w:rFonts w:hint="eastAsia" w:ascii="宋体" w:hAnsi="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孟晓敏</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8FD3E">
            <w:pPr>
              <w:keepNext w:val="0"/>
              <w:keepLines w:val="0"/>
              <w:widowControl/>
              <w:suppressLineNumbers w:val="0"/>
              <w:spacing w:before="0" w:beforeAutospacing="0" w:after="0" w:afterAutospacing="0"/>
              <w:ind w:left="0" w:leftChars="0" w:right="0" w:rightChars="0"/>
              <w:jc w:val="center"/>
              <w:rPr>
                <w:rFonts w:hint="eastAsia" w:ascii="宋体" w:hAnsi="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河北省氢能研究院</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A507B">
            <w:pPr>
              <w:keepNext w:val="0"/>
              <w:keepLines w:val="0"/>
              <w:widowControl/>
              <w:suppressLineNumbers w:val="0"/>
              <w:spacing w:before="0" w:beforeAutospacing="0" w:after="0" w:afterAutospacing="0"/>
              <w:ind w:left="0" w:right="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会长</w:t>
            </w:r>
          </w:p>
        </w:tc>
        <w:tc>
          <w:tcPr>
            <w:tcW w:w="846" w:type="pct"/>
            <w:tcBorders>
              <w:top w:val="single" w:color="000000" w:sz="4" w:space="0"/>
              <w:left w:val="single" w:color="000000" w:sz="4" w:space="0"/>
              <w:bottom w:val="single" w:color="000000" w:sz="4" w:space="0"/>
            </w:tcBorders>
            <w:shd w:val="clear" w:color="auto" w:fill="FFFFFF"/>
            <w:vAlign w:val="center"/>
          </w:tcPr>
          <w:p w14:paraId="1B146B29">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p>
        </w:tc>
      </w:tr>
      <w:tr w14:paraId="44B52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000000" w:sz="4" w:space="0"/>
              <w:bottom w:val="single" w:color="000000" w:sz="4" w:space="0"/>
              <w:right w:val="single" w:color="000000" w:sz="4" w:space="0"/>
            </w:tcBorders>
            <w:shd w:val="clear" w:color="auto" w:fill="FFFFFF"/>
            <w:vAlign w:val="center"/>
          </w:tcPr>
          <w:p w14:paraId="440EAC55">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90994">
            <w:pPr>
              <w:keepNext w:val="0"/>
              <w:keepLines w:val="0"/>
              <w:widowControl/>
              <w:suppressLineNumbers w:val="0"/>
              <w:spacing w:before="0" w:beforeAutospacing="0" w:after="0" w:afterAutospacing="0"/>
              <w:ind w:left="0" w:leftChars="0" w:right="0" w:rightChars="0"/>
              <w:jc w:val="center"/>
              <w:rPr>
                <w:rFonts w:hint="default" w:ascii="宋体" w:hAnsi="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佟甜甜</w:t>
            </w:r>
          </w:p>
        </w:tc>
        <w:tc>
          <w:tcPr>
            <w:tcW w:w="19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501C1">
            <w:pPr>
              <w:keepNext w:val="0"/>
              <w:keepLines w:val="0"/>
              <w:widowControl/>
              <w:suppressLineNumbers w:val="0"/>
              <w:spacing w:before="0" w:beforeAutospacing="0" w:after="0" w:afterAutospacing="0"/>
              <w:ind w:left="0" w:leftChars="0" w:right="0" w:rightChars="0"/>
              <w:jc w:val="center"/>
              <w:rPr>
                <w:rFonts w:hint="eastAsia" w:ascii="宋体" w:hAnsi="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河北省氢能研究院</w:t>
            </w:r>
          </w:p>
        </w:tc>
        <w:tc>
          <w:tcPr>
            <w:tcW w:w="10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130EE">
            <w:pPr>
              <w:keepNext w:val="0"/>
              <w:keepLines w:val="0"/>
              <w:widowControl/>
              <w:suppressLineNumbers w:val="0"/>
              <w:spacing w:before="0" w:beforeAutospacing="0" w:after="0" w:afterAutospacing="0"/>
              <w:ind w:left="0" w:right="0"/>
              <w:jc w:val="center"/>
              <w:rPr>
                <w:rFonts w:hint="eastAsia" w:ascii="宋体" w:hAnsi="宋体" w:eastAsia="宋体" w:cs="仿宋"/>
                <w:b w:val="0"/>
                <w:color w:val="000000"/>
                <w:kern w:val="0"/>
                <w:sz w:val="18"/>
                <w:szCs w:val="18"/>
                <w:highlight w:val="none"/>
                <w:lang w:val="en-US" w:eastAsia="zh-CN"/>
                <w14:ligatures w14:val="none"/>
              </w:rPr>
            </w:pPr>
            <w:r>
              <w:rPr>
                <w:rFonts w:hint="eastAsia" w:ascii="宋体" w:hAnsi="宋体" w:cs="仿宋"/>
                <w:b w:val="0"/>
                <w:color w:val="000000"/>
                <w:kern w:val="0"/>
                <w:sz w:val="18"/>
                <w:szCs w:val="18"/>
                <w:highlight w:val="none"/>
                <w:lang w:val="en-US" w:eastAsia="zh-CN"/>
                <w14:ligatures w14:val="none"/>
              </w:rPr>
              <w:t>理事</w:t>
            </w:r>
          </w:p>
        </w:tc>
        <w:tc>
          <w:tcPr>
            <w:tcW w:w="846" w:type="pct"/>
            <w:tcBorders>
              <w:top w:val="single" w:color="000000" w:sz="4" w:space="0"/>
              <w:left w:val="single" w:color="000000" w:sz="4" w:space="0"/>
              <w:bottom w:val="single" w:color="000000" w:sz="4" w:space="0"/>
            </w:tcBorders>
            <w:shd w:val="clear" w:color="auto" w:fill="FFFFFF"/>
            <w:vAlign w:val="center"/>
          </w:tcPr>
          <w:p w14:paraId="1EAAB170">
            <w:pPr>
              <w:keepNext w:val="0"/>
              <w:keepLines w:val="0"/>
              <w:widowControl/>
              <w:suppressLineNumbers w:val="0"/>
              <w:spacing w:before="0" w:beforeAutospacing="0" w:after="0" w:afterAutospacing="0"/>
              <w:ind w:left="0" w:right="0"/>
              <w:jc w:val="center"/>
              <w:rPr>
                <w:rFonts w:hint="default" w:ascii="宋体" w:hAnsi="宋体" w:cs="仿宋"/>
                <w:b w:val="0"/>
                <w:color w:val="000000"/>
                <w:kern w:val="0"/>
                <w:sz w:val="18"/>
                <w:szCs w:val="18"/>
                <w:highlight w:val="none"/>
                <w14:ligatures w14:val="none"/>
              </w:rPr>
            </w:pPr>
          </w:p>
        </w:tc>
      </w:tr>
    </w:tbl>
    <w:p w14:paraId="74AA90C2">
      <w:pPr>
        <w:autoSpaceDE w:val="0"/>
        <w:autoSpaceDN w:val="0"/>
        <w:adjustRightInd w:val="0"/>
        <w:spacing w:line="440" w:lineRule="exact"/>
        <w:rPr>
          <w:rFonts w:hint="eastAsia" w:ascii="宋体" w:hAnsi="宋体" w:cs="宋体"/>
          <w:color w:val="auto"/>
          <w:sz w:val="24"/>
          <w:szCs w:val="24"/>
          <w:highlight w:val="none"/>
          <w14:ligatures w14:val="none"/>
        </w:rPr>
      </w:pPr>
    </w:p>
    <w:p w14:paraId="4DFDC37F">
      <w:pPr>
        <w:spacing w:line="440" w:lineRule="exact"/>
        <w:ind w:firstLine="480" w:firstLineChars="200"/>
        <w:outlineLvl w:val="0"/>
        <w:rPr>
          <w:rFonts w:ascii="黑体" w:hAnsi="黑体" w:eastAsia="黑体"/>
          <w:color w:val="auto"/>
          <w:sz w:val="24"/>
          <w:szCs w:val="24"/>
          <w:highlight w:val="none"/>
          <w14:ligatures w14:val="none"/>
        </w:rPr>
      </w:pPr>
      <w:bookmarkStart w:id="49"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49"/>
    </w:p>
    <w:p w14:paraId="03AD390E">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3487023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 xml:space="preserve"> 素质</w:t>
      </w:r>
      <w:r>
        <w:rPr>
          <w:rFonts w:hint="eastAsia" w:hAnsi="宋体"/>
          <w:color w:val="auto"/>
          <w:sz w:val="24"/>
          <w:szCs w:val="24"/>
          <w:highlight w:val="none"/>
          <w:lang w:val="en-US" w:eastAsia="zh-CN"/>
          <w14:ligatures w14:val="none"/>
        </w:rPr>
        <w:t>教育活动</w:t>
      </w:r>
      <w:r>
        <w:rPr>
          <w:rFonts w:hint="eastAsia" w:hAnsi="宋体"/>
          <w:color w:val="auto"/>
          <w:sz w:val="24"/>
          <w:szCs w:val="24"/>
          <w:highlight w:val="none"/>
          <w14:ligatures w14:val="none"/>
        </w:rPr>
        <w:t>表</w:t>
      </w:r>
    </w:p>
    <w:p w14:paraId="6F363C28">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54BE3714">
      <w:pPr>
        <w:spacing w:line="440" w:lineRule="exact"/>
        <w:ind w:firstLine="480" w:firstLineChars="200"/>
        <w:rPr>
          <w:rFonts w:hint="default"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4.</w:t>
      </w:r>
    </w:p>
    <w:p w14:paraId="759C40BA">
      <w:pPr>
        <w:rPr>
          <w:rFonts w:hint="eastAsia"/>
          <w:highlight w:val="none"/>
          <w:lang w:val="en-US" w:eastAsia="zh-CN"/>
        </w:rPr>
      </w:pPr>
    </w:p>
    <w:p w14:paraId="4EC75BE8">
      <w:pPr>
        <w:autoSpaceDE w:val="0"/>
        <w:autoSpaceDN w:val="0"/>
        <w:adjustRightInd w:val="0"/>
        <w:spacing w:line="440" w:lineRule="exact"/>
        <w:ind w:firstLine="480" w:firstLineChars="200"/>
        <w:rPr>
          <w:rFonts w:hint="default" w:eastAsia="宋体"/>
          <w:color w:val="auto"/>
          <w:kern w:val="0"/>
          <w:sz w:val="24"/>
          <w:szCs w:val="24"/>
          <w:highlight w:val="none"/>
          <w:lang w:val="en-US" w:eastAsia="zh-CN"/>
          <w14:ligatures w14:val="none"/>
        </w:rPr>
      </w:pPr>
    </w:p>
    <w:p w14:paraId="4D93D39D">
      <w:pPr>
        <w:ind w:firstLine="400" w:firstLineChars="200"/>
        <w:rPr>
          <w:color w:val="auto"/>
          <w:kern w:val="0"/>
          <w:sz w:val="20"/>
          <w:highlight w:val="none"/>
          <w14:ligatures w14:val="none"/>
        </w:rPr>
      </w:pPr>
    </w:p>
    <w:p w14:paraId="3B2A0447">
      <w:pPr>
        <w:ind w:firstLine="400" w:firstLineChars="200"/>
        <w:rPr>
          <w:color w:val="auto"/>
          <w:kern w:val="0"/>
          <w:sz w:val="20"/>
          <w:highlight w:val="none"/>
          <w14:ligatures w14:val="none"/>
        </w:rPr>
      </w:pPr>
    </w:p>
    <w:p w14:paraId="55F2F441">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审核：</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审定日期：****年*月</w:t>
      </w:r>
    </w:p>
    <w:p w14:paraId="7032D0BF">
      <w:pPr>
        <w:spacing w:line="440" w:lineRule="exact"/>
        <w:ind w:firstLine="480" w:firstLineChars="200"/>
        <w:jc w:val="right"/>
        <w:rPr>
          <w:rFonts w:hint="eastAsia" w:ascii="宋体" w:hAnsi="宋体" w:cs="宋体"/>
          <w:color w:val="auto"/>
          <w:kern w:val="0"/>
          <w:sz w:val="24"/>
          <w:szCs w:val="24"/>
          <w:highlight w:val="none"/>
          <w14:ligatures w14:val="none"/>
        </w:rPr>
      </w:pPr>
    </w:p>
    <w:p w14:paraId="148464BD">
      <w:pPr>
        <w:spacing w:line="440" w:lineRule="exact"/>
        <w:ind w:firstLine="480" w:firstLineChars="200"/>
        <w:jc w:val="right"/>
        <w:rPr>
          <w:rFonts w:hint="eastAsia" w:ascii="宋体" w:hAnsi="宋体" w:cs="宋体"/>
          <w:color w:val="auto"/>
          <w:kern w:val="0"/>
          <w:sz w:val="24"/>
          <w:szCs w:val="24"/>
          <w:highlight w:val="none"/>
          <w14:ligatures w14:val="none"/>
        </w:rPr>
      </w:pPr>
    </w:p>
    <w:p w14:paraId="7C70152B">
      <w:pPr>
        <w:spacing w:line="440" w:lineRule="exact"/>
        <w:ind w:firstLine="480" w:firstLineChars="200"/>
        <w:jc w:val="right"/>
        <w:rPr>
          <w:rFonts w:hint="eastAsia" w:ascii="宋体" w:hAnsi="宋体" w:cs="宋体"/>
          <w:color w:val="auto"/>
          <w:kern w:val="0"/>
          <w:sz w:val="24"/>
          <w:szCs w:val="24"/>
          <w:highlight w:val="none"/>
          <w14:ligatures w14:val="none"/>
        </w:rPr>
      </w:pPr>
    </w:p>
    <w:p w14:paraId="0B52E66E">
      <w:pPr>
        <w:rPr>
          <w:rFonts w:hint="eastAsia" w:ascii="Times New Roman" w:hAnsi="Times New Roman" w:eastAsia="黑体" w:cs="Times New Roman"/>
          <w:bCs/>
          <w:kern w:val="0"/>
          <w:sz w:val="24"/>
          <w:szCs w:val="24"/>
          <w:highlight w:val="none"/>
          <w14:ligatures w14:val="none"/>
        </w:rPr>
      </w:pPr>
    </w:p>
    <w:p w14:paraId="631A7B9B">
      <w:pP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br w:type="page"/>
      </w:r>
    </w:p>
    <w:p w14:paraId="0D7D9D7F">
      <w:pPr>
        <w:spacing w:line="560" w:lineRule="exact"/>
        <w:jc w:val="left"/>
        <w:rPr>
          <w:rFonts w:hint="default" w:ascii="宋体" w:hAnsi="宋体" w:cs="宋体"/>
          <w:b/>
          <w:bCs/>
          <w:sz w:val="24"/>
          <w:lang w:val="en-US" w:eastAsia="zh-CN"/>
          <w14:ligatures w14:val="none"/>
        </w:rPr>
      </w:pPr>
      <w:r>
        <w:rPr>
          <w:rFonts w:hint="eastAsia" w:ascii="宋体" w:hAnsi="宋体" w:cs="宋体"/>
          <w:b/>
          <w:bCs/>
          <w:sz w:val="24"/>
          <w:lang w:val="en-US" w:eastAsia="zh-CN"/>
          <w14:ligatures w14:val="none"/>
        </w:rPr>
        <w:t>附表1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57AE3F0">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54089DBD">
      <w:pPr>
        <w:widowControl/>
        <w:spacing w:line="560" w:lineRule="exact"/>
        <w:rPr>
          <w:rFonts w:hint="eastAsia" w:ascii="Times New Roman" w:hAnsi="Times New Roman" w:eastAsia="黑体" w:cs="Times New Roman"/>
          <w:bCs/>
          <w:kern w:val="0"/>
          <w:sz w:val="24"/>
          <w:szCs w:val="24"/>
          <w:highlight w:val="none"/>
          <w14:ligatures w14:val="none"/>
        </w:rPr>
      </w:pPr>
    </w:p>
    <w:p w14:paraId="07FE2B6A">
      <w:pPr>
        <w:widowControl/>
        <w:spacing w:line="560" w:lineRule="exact"/>
        <w:rPr>
          <w:rFonts w:hint="eastAsia" w:ascii="Times New Roman" w:hAnsi="Times New Roman" w:eastAsia="黑体" w:cs="Times New Roman"/>
          <w:bCs/>
          <w:kern w:val="0"/>
          <w:sz w:val="24"/>
          <w:szCs w:val="24"/>
          <w:highlight w:val="none"/>
          <w14:ligatures w14:val="none"/>
        </w:rPr>
      </w:pPr>
    </w:p>
    <w:p w14:paraId="6DAA2D28">
      <w:pPr>
        <w:widowControl/>
        <w:spacing w:line="560" w:lineRule="exact"/>
        <w:rPr>
          <w:rFonts w:hint="eastAsia" w:ascii="Times New Roman" w:hAnsi="Times New Roman" w:eastAsia="黑体" w:cs="Times New Roman"/>
          <w:bCs/>
          <w:kern w:val="0"/>
          <w:sz w:val="24"/>
          <w:szCs w:val="24"/>
          <w:highlight w:val="none"/>
          <w14:ligatures w14:val="none"/>
        </w:rPr>
      </w:pPr>
    </w:p>
    <w:p w14:paraId="6946D79D">
      <w:pPr>
        <w:widowControl/>
        <w:spacing w:line="560" w:lineRule="exact"/>
        <w:rPr>
          <w:rFonts w:hint="default" w:ascii="Times New Roman" w:hAnsi="Times New Roman" w:eastAsia="黑体" w:cs="Times New Roman"/>
          <w:bCs/>
          <w:kern w:val="0"/>
          <w:sz w:val="24"/>
          <w:szCs w:val="24"/>
          <w:highlight w:val="none"/>
          <w:lang w:val="en-US" w:eastAsia="zh-CN"/>
          <w14:ligatures w14:val="none"/>
        </w:rPr>
      </w:pPr>
      <w:r>
        <w:rPr>
          <w:rFonts w:hint="eastAsia" w:ascii="Times New Roman" w:hAnsi="Times New Roman" w:eastAsia="黑体" w:cs="Times New Roman"/>
          <w:bCs/>
          <w:kern w:val="0"/>
          <w:sz w:val="24"/>
          <w:szCs w:val="24"/>
          <w:highlight w:val="none"/>
          <w14:ligatures w14:val="none"/>
        </w:rPr>
        <w:t>附</w:t>
      </w:r>
      <w:r>
        <w:rPr>
          <w:rFonts w:hint="eastAsia" w:ascii="Times New Roman" w:hAnsi="Times New Roman" w:eastAsia="黑体" w:cs="Times New Roman"/>
          <w:bCs/>
          <w:kern w:val="0"/>
          <w:sz w:val="24"/>
          <w:szCs w:val="24"/>
          <w:highlight w:val="none"/>
          <w:lang w:val="en-US" w:eastAsia="zh-CN"/>
          <w14:ligatures w14:val="none"/>
        </w:rPr>
        <w:t>表</w:t>
      </w:r>
      <w:r>
        <w:rPr>
          <w:rFonts w:hint="eastAsia" w:eastAsia="黑体" w:cs="Times New Roman"/>
          <w:bCs/>
          <w:kern w:val="0"/>
          <w:sz w:val="24"/>
          <w:szCs w:val="24"/>
          <w:highlight w:val="none"/>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highlight w:val="none"/>
          <w:lang w:val="en-US" w:eastAsia="zh-CN" w:bidi="ar-SA"/>
          <w14:ligatures w14:val="none"/>
        </w:rPr>
      </w:pPr>
      <w:r>
        <w:rPr>
          <w:rFonts w:hint="eastAsia" w:ascii="宋体" w:hAnsi="宋体" w:eastAsia="宋体" w:cs="宋体"/>
          <w:b/>
          <w:bCs/>
          <w:color w:val="auto"/>
          <w:kern w:val="2"/>
          <w:sz w:val="24"/>
          <w:szCs w:val="24"/>
          <w:highlight w:val="none"/>
          <w:lang w:val="en-US" w:eastAsia="zh-CN" w:bidi="ar-SA"/>
          <w14:ligatures w14:val="none"/>
        </w:rPr>
        <w:t>宣化科技职业学院专业人才培养方案审批表</w:t>
      </w:r>
    </w:p>
    <w:p w14:paraId="2402F96E">
      <w:pPr>
        <w:rPr>
          <w:rFonts w:hint="eastAsia"/>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氢能技术应用</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14:ligatures w14:val="none"/>
              </w:rPr>
              <w:t>所在</w:t>
            </w:r>
            <w:r>
              <w:rPr>
                <w:rFonts w:hint="eastAsia" w:ascii="宋体" w:hAnsi="宋体" w:cs="仿宋"/>
                <w:b/>
                <w:bCs/>
                <w:color w:val="auto"/>
                <w:sz w:val="18"/>
                <w:szCs w:val="18"/>
                <w:highlight w:val="none"/>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新能源学院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430304</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大一、大二、大三</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2530</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1AB0BD2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eastAsia="宋体" w:cs="仿宋"/>
                <w:b/>
                <w:bCs/>
                <w:color w:val="auto"/>
                <w:sz w:val="18"/>
                <w:szCs w:val="18"/>
                <w:highlight w:val="none"/>
                <w:lang w:val="en-US" w:eastAsia="zh-CN"/>
                <w14:ligatures w14:val="none"/>
              </w:rPr>
              <w:t>卜光辉</w:t>
            </w:r>
            <w:r>
              <w:rPr>
                <w:rFonts w:hint="eastAsia" w:ascii="宋体" w:hAnsi="宋体" w:cs="仿宋"/>
                <w:b/>
                <w:bCs/>
                <w:color w:val="auto"/>
                <w:sz w:val="18"/>
                <w:szCs w:val="18"/>
                <w:highlight w:val="none"/>
                <w:lang w:val="en-US" w:eastAsia="zh-CN"/>
                <w14:ligatures w14:val="none"/>
              </w:rPr>
              <w:t>、</w:t>
            </w:r>
            <w:r>
              <w:rPr>
                <w:rFonts w:hint="eastAsia" w:ascii="宋体" w:hAnsi="宋体" w:eastAsia="宋体" w:cs="仿宋"/>
                <w:b/>
                <w:bCs/>
                <w:color w:val="auto"/>
                <w:sz w:val="18"/>
                <w:szCs w:val="18"/>
                <w:highlight w:val="none"/>
                <w:lang w:val="en-US" w:eastAsia="zh-CN"/>
                <w14:ligatures w14:val="none"/>
              </w:rPr>
              <w:t>李亚丽</w:t>
            </w:r>
            <w:r>
              <w:rPr>
                <w:rFonts w:hint="eastAsia" w:ascii="宋体" w:hAnsi="宋体" w:cs="仿宋"/>
                <w:b/>
                <w:bCs/>
                <w:color w:val="auto"/>
                <w:sz w:val="18"/>
                <w:szCs w:val="18"/>
                <w:highlight w:val="none"/>
                <w:lang w:val="en-US" w:eastAsia="zh-CN"/>
                <w14:ligatures w14:val="none"/>
              </w:rPr>
              <w:t>、</w:t>
            </w:r>
            <w:r>
              <w:rPr>
                <w:rFonts w:hint="eastAsia" w:ascii="宋体" w:hAnsi="宋体" w:eastAsia="宋体" w:cs="仿宋"/>
                <w:b/>
                <w:bCs/>
                <w:color w:val="auto"/>
                <w:sz w:val="18"/>
                <w:szCs w:val="18"/>
                <w:highlight w:val="none"/>
                <w:lang w:val="en-US" w:eastAsia="zh-CN"/>
                <w14:ligatures w14:val="none"/>
              </w:rPr>
              <w:t>郝林文</w:t>
            </w:r>
            <w:r>
              <w:rPr>
                <w:rFonts w:hint="eastAsia" w:ascii="宋体" w:hAnsi="宋体" w:cs="仿宋"/>
                <w:b/>
                <w:bCs/>
                <w:color w:val="auto"/>
                <w:sz w:val="18"/>
                <w:szCs w:val="18"/>
                <w:highlight w:val="none"/>
                <w:lang w:val="en-US" w:eastAsia="zh-CN"/>
                <w14:ligatures w14:val="none"/>
              </w:rPr>
              <w:t>、</w:t>
            </w:r>
          </w:p>
          <w:p w14:paraId="0BE4B6CE">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eastAsia="宋体" w:cs="仿宋"/>
                <w:b/>
                <w:bCs/>
                <w:color w:val="auto"/>
                <w:sz w:val="18"/>
                <w:szCs w:val="18"/>
                <w:highlight w:val="none"/>
                <w:lang w:val="en-US" w:eastAsia="zh-CN"/>
                <w14:ligatures w14:val="none"/>
              </w:rPr>
              <w:t>井延东</w:t>
            </w:r>
            <w:r>
              <w:rPr>
                <w:rFonts w:hint="eastAsia" w:ascii="宋体" w:hAnsi="宋体" w:cs="仿宋"/>
                <w:b/>
                <w:bCs/>
                <w:color w:val="auto"/>
                <w:sz w:val="18"/>
                <w:szCs w:val="18"/>
                <w:highlight w:val="none"/>
                <w:lang w:val="en-US" w:eastAsia="zh-CN"/>
                <w14:ligatures w14:val="none"/>
              </w:rPr>
              <w:t>、</w:t>
            </w:r>
            <w:r>
              <w:rPr>
                <w:rFonts w:hint="eastAsia" w:ascii="宋体" w:hAnsi="宋体" w:eastAsia="宋体" w:cs="仿宋"/>
                <w:b/>
                <w:bCs/>
                <w:color w:val="auto"/>
                <w:sz w:val="18"/>
                <w:szCs w:val="18"/>
                <w:highlight w:val="none"/>
                <w:lang w:val="en-US" w:eastAsia="zh-CN"/>
                <w14:ligatures w14:val="none"/>
              </w:rPr>
              <w:t>陈嘉楠</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144</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4FE84E9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段志洁</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姚敬尧</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马朋飞孟晓敏</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佟甜甜</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highlight w:val="none"/>
                <w:lang w:val="en-US" w:eastAsia="zh-CN"/>
                <w14:ligatures w14:val="none"/>
              </w:rPr>
            </w:pPr>
            <w:r>
              <w:rPr>
                <w:rFonts w:hint="eastAsia" w:ascii="宋体" w:hAnsi="宋体" w:cs="仿宋"/>
                <w:b/>
                <w:bCs/>
                <w:color w:val="auto"/>
                <w:sz w:val="21"/>
                <w:szCs w:val="21"/>
                <w:highlight w:val="none"/>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bl>
    <w:p w14:paraId="5EAD8628">
      <w:pPr>
        <w:jc w:val="left"/>
        <w:rPr>
          <w:rFonts w:hint="eastAsia" w:ascii="仿宋_GB2312" w:eastAsia="仿宋_GB2312"/>
          <w:color w:val="auto"/>
          <w:sz w:val="24"/>
          <w:highlight w:val="none"/>
        </w:rPr>
      </w:pPr>
      <w:r>
        <w:rPr>
          <w:rFonts w:hint="eastAsia" w:ascii="宋体" w:hAnsi="宋体" w:cs="仿宋"/>
          <w:b/>
          <w:bCs/>
          <w:color w:val="auto"/>
          <w:sz w:val="18"/>
          <w:szCs w:val="18"/>
          <w:highlight w:val="none"/>
          <w14:ligatures w14:val="none"/>
        </w:rPr>
        <w:t>注：此表一式三份，专业所属</w:t>
      </w:r>
      <w:r>
        <w:rPr>
          <w:rFonts w:hint="eastAsia" w:ascii="宋体" w:hAnsi="宋体" w:cs="仿宋"/>
          <w:b/>
          <w:bCs/>
          <w:color w:val="auto"/>
          <w:sz w:val="18"/>
          <w:szCs w:val="18"/>
          <w:highlight w:val="none"/>
          <w:lang w:eastAsia="zh-CN"/>
          <w14:ligatures w14:val="none"/>
        </w:rPr>
        <w:t>专业群</w:t>
      </w:r>
      <w:r>
        <w:rPr>
          <w:rFonts w:hint="eastAsia" w:ascii="宋体" w:hAnsi="宋体" w:cs="仿宋"/>
          <w:b/>
          <w:bCs/>
          <w:color w:val="auto"/>
          <w:sz w:val="18"/>
          <w:szCs w:val="18"/>
          <w:highlight w:val="none"/>
          <w14:ligatures w14:val="none"/>
        </w:rPr>
        <w:t>、</w:t>
      </w:r>
      <w:r>
        <w:rPr>
          <w:rFonts w:hint="eastAsia" w:ascii="宋体" w:hAnsi="宋体" w:cs="仿宋"/>
          <w:b/>
          <w:bCs/>
          <w:color w:val="auto"/>
          <w:sz w:val="18"/>
          <w:szCs w:val="18"/>
          <w:highlight w:val="none"/>
          <w:lang w:eastAsia="zh-CN"/>
          <w14:ligatures w14:val="none"/>
        </w:rPr>
        <w:t>学院</w:t>
      </w:r>
      <w:r>
        <w:rPr>
          <w:rFonts w:hint="eastAsia" w:ascii="宋体" w:hAnsi="宋体" w:cs="仿宋"/>
          <w:b/>
          <w:bCs/>
          <w:color w:val="auto"/>
          <w:sz w:val="18"/>
          <w:szCs w:val="18"/>
          <w:highlight w:val="none"/>
          <w14:ligatures w14:val="none"/>
        </w:rPr>
        <w:t>和教务处各留一份存档。</w:t>
      </w:r>
    </w:p>
    <w:p w14:paraId="69507BAF">
      <w:pPr>
        <w:rPr>
          <w:rFonts w:hint="eastAsia" w:ascii="宋体" w:hAnsi="宋体" w:cs="宋体"/>
          <w:color w:val="auto"/>
          <w:kern w:val="0"/>
          <w:sz w:val="24"/>
          <w:szCs w:val="24"/>
          <w:highlight w:val="none"/>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0AF0F9F-3C2C-4FFA-BF6D-FA844A6B01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EEEF148E-1B5A-4D4C-A333-F9B37E2AD410}"/>
  </w:font>
  <w:font w:name="等线">
    <w:panose1 w:val="02010600030101010101"/>
    <w:charset w:val="86"/>
    <w:family w:val="auto"/>
    <w:pitch w:val="default"/>
    <w:sig w:usb0="A00002BF" w:usb1="38CF7CFA" w:usb2="00000016" w:usb3="00000000" w:csb0="0004000F" w:csb1="00000000"/>
    <w:embedRegular r:id="rId3" w:fontKey="{7AEB3438-198A-4069-8A84-DDAD8241DA66}"/>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4" w:fontKey="{A068BC58-D7CB-432C-899F-4FAEBA6F3A6D}"/>
  </w:font>
  <w:font w:name="微软雅黑">
    <w:panose1 w:val="020B0503020204020204"/>
    <w:charset w:val="86"/>
    <w:family w:val="swiss"/>
    <w:pitch w:val="default"/>
    <w:sig w:usb0="80000287" w:usb1="2ACF3C50" w:usb2="00000016" w:usb3="00000000" w:csb0="0004001F" w:csb1="00000000"/>
    <w:embedRegular r:id="rId5" w:fontKey="{EF46F1AA-6457-44CA-8B70-E78D5B0994AE}"/>
  </w:font>
  <w:font w:name="方正小标宋_GBK">
    <w:panose1 w:val="02000000000000000000"/>
    <w:charset w:val="86"/>
    <w:family w:val="script"/>
    <w:pitch w:val="default"/>
    <w:sig w:usb0="A00002BF" w:usb1="38CF7CFA" w:usb2="00082016" w:usb3="00000000" w:csb0="00040001" w:csb1="00000000"/>
    <w:embedRegular r:id="rId6" w:fontKey="{AF1DF827-083D-4F81-AE00-3FF96A7CFE3D}"/>
  </w:font>
  <w:font w:name="楷体">
    <w:panose1 w:val="02010609060101010101"/>
    <w:charset w:val="86"/>
    <w:family w:val="modern"/>
    <w:pitch w:val="default"/>
    <w:sig w:usb0="800002BF" w:usb1="38CF7CFA" w:usb2="00000016" w:usb3="00000000" w:csb0="00040001" w:csb1="00000000"/>
    <w:embedRegular r:id="rId7" w:fontKey="{EFC06894-8F52-4D8E-A3E6-D8FDB3C8EE9D}"/>
  </w:font>
  <w:font w:name="仿宋">
    <w:panose1 w:val="02010609060101010101"/>
    <w:charset w:val="86"/>
    <w:family w:val="modern"/>
    <w:pitch w:val="default"/>
    <w:sig w:usb0="800002BF" w:usb1="38CF7CFA" w:usb2="00000016" w:usb3="00000000" w:csb0="00040001" w:csb1="00000000"/>
    <w:embedRegular r:id="rId8" w:fontKey="{E6EB455D-99FE-4E69-83BA-79E542BF0282}"/>
  </w:font>
  <w:font w:name="方正仿宋_GB2312">
    <w:panose1 w:val="02000000000000000000"/>
    <w:charset w:val="86"/>
    <w:family w:val="auto"/>
    <w:pitch w:val="default"/>
    <w:sig w:usb0="A00002BF" w:usb1="184F6CFA" w:usb2="00000012" w:usb3="00000000" w:csb0="00040001" w:csb1="00000000"/>
    <w:embedRegular r:id="rId9" w:fontKey="{54AFB671-B5D0-48E6-80CB-7482B7CCFFEF}"/>
  </w:font>
  <w:font w:name="WPSEMBED12">
    <w:panose1 w:val="03000509000000000000"/>
    <w:charset w:val="86"/>
    <w:family w:val="auto"/>
    <w:pitch w:val="default"/>
    <w:sig w:usb0="00000001" w:usb1="080E0000" w:usb2="00000000" w:usb3="00000000" w:csb0="00040000" w:csb1="00000000"/>
  </w:font>
  <w:font w:name="WPSEMBED13">
    <w:panose1 w:val="02000000000000000000"/>
    <w:charset w:val="86"/>
    <w:family w:val="auto"/>
    <w:pitch w:val="default"/>
    <w:sig w:usb0="A00002BF" w:usb1="38CF7CFA" w:usb2="00082016" w:usb3="00000000" w:csb0="00040001" w:csb1="00000000"/>
  </w:font>
  <w:font w:name="MS PGothic">
    <w:panose1 w:val="020B0600070205080204"/>
    <w:charset w:val="80"/>
    <w:family w:val="auto"/>
    <w:pitch w:val="default"/>
    <w:sig w:usb0="E00002FF" w:usb1="6AC7FDFB" w:usb2="08000012" w:usb3="00000000" w:csb0="4002009F" w:csb1="DFD70000"/>
  </w:font>
  <w:font w:name="WPSEMBED11">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氢能技术应用</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286677F"/>
    <w:rsid w:val="0375005C"/>
    <w:rsid w:val="03802AE2"/>
    <w:rsid w:val="0440480F"/>
    <w:rsid w:val="046248DD"/>
    <w:rsid w:val="083A2F96"/>
    <w:rsid w:val="094D16B8"/>
    <w:rsid w:val="0A352F90"/>
    <w:rsid w:val="0ADD4CBE"/>
    <w:rsid w:val="0B131300"/>
    <w:rsid w:val="0BD1553F"/>
    <w:rsid w:val="0D1F79B9"/>
    <w:rsid w:val="116F637A"/>
    <w:rsid w:val="13940298"/>
    <w:rsid w:val="13BC50B0"/>
    <w:rsid w:val="14223741"/>
    <w:rsid w:val="178F79CD"/>
    <w:rsid w:val="17DA1890"/>
    <w:rsid w:val="19044B0D"/>
    <w:rsid w:val="19F17E3E"/>
    <w:rsid w:val="1B043BA1"/>
    <w:rsid w:val="1C931680"/>
    <w:rsid w:val="1CF20740"/>
    <w:rsid w:val="1DD16C39"/>
    <w:rsid w:val="1E7D7293"/>
    <w:rsid w:val="1F32175D"/>
    <w:rsid w:val="1F532A51"/>
    <w:rsid w:val="233A4603"/>
    <w:rsid w:val="26380843"/>
    <w:rsid w:val="287E4F92"/>
    <w:rsid w:val="28BB7154"/>
    <w:rsid w:val="2B74267D"/>
    <w:rsid w:val="2E66526B"/>
    <w:rsid w:val="346E1088"/>
    <w:rsid w:val="35223149"/>
    <w:rsid w:val="356452D6"/>
    <w:rsid w:val="37FF7772"/>
    <w:rsid w:val="398B750F"/>
    <w:rsid w:val="3ACC6031"/>
    <w:rsid w:val="3C542C70"/>
    <w:rsid w:val="3D1F6926"/>
    <w:rsid w:val="3E330175"/>
    <w:rsid w:val="3FE0432D"/>
    <w:rsid w:val="40776A3F"/>
    <w:rsid w:val="40D126B9"/>
    <w:rsid w:val="449B1DF0"/>
    <w:rsid w:val="456A6B72"/>
    <w:rsid w:val="45D62F4C"/>
    <w:rsid w:val="47DD5E3B"/>
    <w:rsid w:val="48DC7D87"/>
    <w:rsid w:val="49CB752A"/>
    <w:rsid w:val="49EC3FFA"/>
    <w:rsid w:val="4B9304A5"/>
    <w:rsid w:val="4C703921"/>
    <w:rsid w:val="4D5B7B4C"/>
    <w:rsid w:val="50D17AA6"/>
    <w:rsid w:val="511B51C5"/>
    <w:rsid w:val="51EC6BC0"/>
    <w:rsid w:val="52BD28FF"/>
    <w:rsid w:val="52D90E94"/>
    <w:rsid w:val="562C39D0"/>
    <w:rsid w:val="5664316A"/>
    <w:rsid w:val="56774C90"/>
    <w:rsid w:val="5C941ABA"/>
    <w:rsid w:val="5CE72153"/>
    <w:rsid w:val="5D0E2F00"/>
    <w:rsid w:val="5D860380"/>
    <w:rsid w:val="5E001C5E"/>
    <w:rsid w:val="5EEC1F4F"/>
    <w:rsid w:val="5F014ADB"/>
    <w:rsid w:val="608800DF"/>
    <w:rsid w:val="60FC79F8"/>
    <w:rsid w:val="6200468F"/>
    <w:rsid w:val="63BA6ABF"/>
    <w:rsid w:val="67EE4F80"/>
    <w:rsid w:val="681A7B2C"/>
    <w:rsid w:val="687152A7"/>
    <w:rsid w:val="69D519B1"/>
    <w:rsid w:val="6C02366F"/>
    <w:rsid w:val="6D304417"/>
    <w:rsid w:val="6E104DB8"/>
    <w:rsid w:val="6E7015CA"/>
    <w:rsid w:val="6F65094C"/>
    <w:rsid w:val="70645DE9"/>
    <w:rsid w:val="723311E2"/>
    <w:rsid w:val="746C4500"/>
    <w:rsid w:val="763224E5"/>
    <w:rsid w:val="78E20EAB"/>
    <w:rsid w:val="79F24465"/>
    <w:rsid w:val="7B590514"/>
    <w:rsid w:val="7CA406A3"/>
    <w:rsid w:val="7D382A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3420</Words>
  <Characters>3597</Characters>
  <Lines>6900</Lines>
  <Paragraphs>4882</Paragraphs>
  <TotalTime>3</TotalTime>
  <ScaleCrop>false</ScaleCrop>
  <LinksUpToDate>false</LinksUpToDate>
  <CharactersWithSpaces>3655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井延东</cp:lastModifiedBy>
  <cp:lastPrinted>2025-01-17T01:05:00Z</cp:lastPrinted>
  <dcterms:modified xsi:type="dcterms:W3CDTF">2025-12-25T09:42:58Z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3698218CB8A943429A08BC91724897BE_13</vt:lpwstr>
  </property>
  <property fmtid="{D5CDD505-2E9C-101B-9397-08002B2CF9AE}" pid="4" name="KSOTemplateDocerSaveRecord">
    <vt:lpwstr>eyJoZGlkIjoiNjU2ZjJmZWJiNmRmOTM1OGQyMDkwZDMxMDBiZTdlOTciLCJ1c2VySWQiOiIyNzM0Nzk4NzYifQ==</vt:lpwstr>
  </property>
</Properties>
</file>